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D01FE" w14:textId="77777777" w:rsidR="006C1190" w:rsidRPr="009728EC" w:rsidRDefault="006C1190" w:rsidP="006C1190">
      <w:pPr>
        <w:ind w:left="5670"/>
        <w:rPr>
          <w:rFonts w:eastAsia="Calibri"/>
          <w:bCs/>
          <w:lang w:eastAsia="en-US"/>
        </w:rPr>
      </w:pPr>
      <w:r w:rsidRPr="009728EC">
        <w:rPr>
          <w:rFonts w:eastAsia="Calibri"/>
          <w:bCs/>
          <w:lang w:eastAsia="en-US"/>
        </w:rPr>
        <w:t xml:space="preserve">Додаток </w:t>
      </w:r>
    </w:p>
    <w:p w14:paraId="7E726D2C" w14:textId="3F0F7D48" w:rsidR="006C1190" w:rsidRPr="009728EC" w:rsidRDefault="006C1190" w:rsidP="006C1190">
      <w:pPr>
        <w:ind w:left="5670"/>
        <w:rPr>
          <w:rFonts w:eastAsia="Calibri"/>
          <w:bCs/>
          <w:lang w:eastAsia="en-US"/>
        </w:rPr>
      </w:pPr>
      <w:bookmarkStart w:id="0" w:name="_Hlk203136607"/>
      <w:r w:rsidRPr="009728EC">
        <w:rPr>
          <w:rFonts w:eastAsia="Calibri"/>
          <w:bCs/>
          <w:lang w:eastAsia="en-US"/>
        </w:rPr>
        <w:t xml:space="preserve">до рішення сімдесят </w:t>
      </w:r>
      <w:r>
        <w:rPr>
          <w:rFonts w:eastAsia="Calibri"/>
          <w:bCs/>
          <w:lang w:eastAsia="en-US"/>
        </w:rPr>
        <w:t>шостої позачергової</w:t>
      </w:r>
      <w:r w:rsidRPr="009728EC">
        <w:rPr>
          <w:rFonts w:eastAsia="Calibri"/>
          <w:bCs/>
          <w:lang w:eastAsia="en-US"/>
        </w:rPr>
        <w:t xml:space="preserve"> сесії Хорольської міської ради восьмого скликання від </w:t>
      </w:r>
      <w:r>
        <w:rPr>
          <w:rFonts w:eastAsia="Calibri"/>
          <w:bCs/>
          <w:lang w:eastAsia="en-US"/>
        </w:rPr>
        <w:t>03</w:t>
      </w:r>
      <w:r w:rsidRPr="009728EC">
        <w:rPr>
          <w:rFonts w:eastAsia="Calibri"/>
          <w:bCs/>
          <w:lang w:eastAsia="en-US"/>
        </w:rPr>
        <w:t>.</w:t>
      </w:r>
      <w:r>
        <w:rPr>
          <w:rFonts w:eastAsia="Calibri"/>
          <w:bCs/>
          <w:lang w:eastAsia="en-US"/>
        </w:rPr>
        <w:t>12</w:t>
      </w:r>
      <w:r w:rsidRPr="009728EC">
        <w:rPr>
          <w:rFonts w:eastAsia="Calibri"/>
          <w:bCs/>
          <w:lang w:eastAsia="en-US"/>
        </w:rPr>
        <w:t>.2025 №</w:t>
      </w:r>
    </w:p>
    <w:bookmarkEnd w:id="0"/>
    <w:p w14:paraId="06D33397" w14:textId="77777777" w:rsidR="006C1190" w:rsidRPr="00CD3FDF" w:rsidRDefault="006C1190" w:rsidP="006C1190">
      <w:pPr>
        <w:jc w:val="center"/>
        <w:rPr>
          <w:rFonts w:eastAsia="Calibri"/>
          <w:b/>
          <w:bCs/>
          <w:sz w:val="28"/>
          <w:szCs w:val="28"/>
          <w:lang w:eastAsia="en-US"/>
        </w:rPr>
      </w:pPr>
    </w:p>
    <w:p w14:paraId="6F6ECC0B" w14:textId="77777777" w:rsidR="006C1190" w:rsidRPr="00CD3FDF" w:rsidRDefault="006C1190" w:rsidP="006C1190">
      <w:pPr>
        <w:jc w:val="center"/>
        <w:rPr>
          <w:rFonts w:eastAsia="Calibri"/>
          <w:b/>
          <w:bCs/>
          <w:sz w:val="28"/>
          <w:szCs w:val="28"/>
          <w:lang w:eastAsia="en-US"/>
        </w:rPr>
      </w:pPr>
      <w:r w:rsidRPr="00CD3FDF">
        <w:rPr>
          <w:rFonts w:eastAsia="Calibri"/>
          <w:b/>
          <w:bCs/>
          <w:sz w:val="28"/>
          <w:szCs w:val="28"/>
          <w:lang w:eastAsia="en-US"/>
        </w:rPr>
        <w:t>Програма</w:t>
      </w:r>
    </w:p>
    <w:p w14:paraId="0896B7F0" w14:textId="77777777" w:rsidR="006C1190" w:rsidRPr="00CD3FDF" w:rsidRDefault="006C1190" w:rsidP="006C1190">
      <w:pPr>
        <w:shd w:val="clear" w:color="auto" w:fill="FFFFFF"/>
        <w:jc w:val="center"/>
        <w:rPr>
          <w:rFonts w:eastAsia="Calibri"/>
          <w:b/>
          <w:bCs/>
          <w:sz w:val="28"/>
          <w:szCs w:val="28"/>
          <w:lang w:eastAsia="en-US"/>
        </w:rPr>
      </w:pPr>
      <w:bookmarkStart w:id="1" w:name="_Hlk127288441"/>
      <w:r w:rsidRPr="00CD3FDF">
        <w:rPr>
          <w:rFonts w:eastAsia="Calibri"/>
          <w:b/>
          <w:bCs/>
          <w:sz w:val="28"/>
          <w:szCs w:val="28"/>
          <w:lang w:eastAsia="en-US"/>
        </w:rPr>
        <w:t>забезпечення мобілізаційної підготовки та мобілізації на території Хорольської міської територіальної громади на 2026-2028 роки</w:t>
      </w:r>
      <w:bookmarkEnd w:id="1"/>
    </w:p>
    <w:p w14:paraId="191B2212" w14:textId="77777777" w:rsidR="006C1190" w:rsidRPr="00CD3FDF" w:rsidRDefault="006C1190" w:rsidP="006C1190">
      <w:pPr>
        <w:shd w:val="clear" w:color="auto" w:fill="FFFFFF"/>
        <w:jc w:val="center"/>
        <w:rPr>
          <w:spacing w:val="-2"/>
          <w:sz w:val="28"/>
          <w:szCs w:val="28"/>
        </w:rPr>
      </w:pPr>
    </w:p>
    <w:p w14:paraId="40F6C2A3" w14:textId="77777777" w:rsidR="006C1190" w:rsidRPr="00CD3FDF" w:rsidRDefault="006C1190" w:rsidP="006C1190">
      <w:pPr>
        <w:jc w:val="center"/>
        <w:rPr>
          <w:b/>
          <w:sz w:val="28"/>
        </w:rPr>
      </w:pPr>
      <w:r w:rsidRPr="00CD3FDF">
        <w:rPr>
          <w:b/>
          <w:sz w:val="28"/>
        </w:rPr>
        <w:t>1. Загальні положення</w:t>
      </w:r>
    </w:p>
    <w:p w14:paraId="5595C699" w14:textId="77777777" w:rsidR="006C1190" w:rsidRPr="00E3665E" w:rsidRDefault="006C1190" w:rsidP="006C1190">
      <w:pPr>
        <w:ind w:firstLine="709"/>
        <w:jc w:val="center"/>
        <w:rPr>
          <w:b/>
          <w:bCs/>
          <w:sz w:val="12"/>
          <w:szCs w:val="12"/>
        </w:rPr>
      </w:pPr>
    </w:p>
    <w:p w14:paraId="6DF0BE2F" w14:textId="77777777" w:rsidR="006C1190" w:rsidRPr="00CD3FDF" w:rsidRDefault="006C1190" w:rsidP="006C1190">
      <w:pPr>
        <w:ind w:firstLine="709"/>
        <w:jc w:val="both"/>
        <w:rPr>
          <w:sz w:val="28"/>
        </w:rPr>
      </w:pPr>
      <w:r w:rsidRPr="00CD3FDF">
        <w:rPr>
          <w:sz w:val="28"/>
        </w:rPr>
        <w:t xml:space="preserve">У зв’язку з агресією з боку російської федерації, з метою підтримання бойової і мобілізаційної готовності Збройних Сил України та інших військових формувань України на рівні, </w:t>
      </w:r>
      <w:r>
        <w:rPr>
          <w:sz w:val="28"/>
        </w:rPr>
        <w:t xml:space="preserve">що </w:t>
      </w:r>
      <w:r w:rsidRPr="00CD3FDF">
        <w:rPr>
          <w:sz w:val="28"/>
        </w:rPr>
        <w:t xml:space="preserve">гарантує адекватне реагування на загрози національної безпеки держави, Хорольською міською радою проводиться постійна робота щодо забезпечення заходів </w:t>
      </w:r>
      <w:r>
        <w:rPr>
          <w:sz w:val="28"/>
        </w:rPr>
        <w:t xml:space="preserve">мобілізаційної підготовки та мобілізації людських і транспортних ресурсів </w:t>
      </w:r>
      <w:r w:rsidRPr="00CD3FDF">
        <w:rPr>
          <w:sz w:val="28"/>
        </w:rPr>
        <w:t>на території Хорольської міської територіальної громади.</w:t>
      </w:r>
    </w:p>
    <w:p w14:paraId="47BD12C6" w14:textId="77777777" w:rsidR="006C1190" w:rsidRPr="00CD3FDF" w:rsidRDefault="006C1190" w:rsidP="006C1190">
      <w:pPr>
        <w:ind w:firstLine="709"/>
        <w:jc w:val="both"/>
        <w:rPr>
          <w:sz w:val="28"/>
        </w:rPr>
      </w:pPr>
      <w:r w:rsidRPr="00CD3FDF">
        <w:rPr>
          <w:sz w:val="28"/>
        </w:rPr>
        <w:t>Для забезпечення повноцінної роботи з питань проведення мобілізації</w:t>
      </w:r>
      <w:r>
        <w:rPr>
          <w:sz w:val="28"/>
        </w:rPr>
        <w:t xml:space="preserve"> людських і транспортних ресурсів на території громади</w:t>
      </w:r>
      <w:r w:rsidRPr="00CD3FDF">
        <w:rPr>
          <w:sz w:val="28"/>
        </w:rPr>
        <w:t>, а саме</w:t>
      </w:r>
      <w:r>
        <w:rPr>
          <w:sz w:val="28"/>
        </w:rPr>
        <w:t>:</w:t>
      </w:r>
      <w:r w:rsidRPr="00CD3FDF">
        <w:rPr>
          <w:sz w:val="28"/>
        </w:rPr>
        <w:t xml:space="preserve"> своєчасне оповіщення в установленому порядку військовозобов’язаних та резервістів</w:t>
      </w:r>
      <w:r>
        <w:rPr>
          <w:sz w:val="28"/>
        </w:rPr>
        <w:t>, забезпечення автомобільним та іншими транспортними засобами, необхідними для здійснення заходів оповіщення та перевезення резервістів та військовозобов’язаних від дільниці оповіщення (місць проживання) до збірного пункту та від збірного пункту до військових частин,</w:t>
      </w:r>
      <w:r w:rsidRPr="00CD3FDF">
        <w:rPr>
          <w:sz w:val="28"/>
        </w:rPr>
        <w:t xml:space="preserve"> існує потреба у </w:t>
      </w:r>
      <w:r w:rsidRPr="009D6D90">
        <w:rPr>
          <w:sz w:val="28"/>
        </w:rPr>
        <w:t>матеріально-технічн</w:t>
      </w:r>
      <w:r>
        <w:rPr>
          <w:sz w:val="28"/>
        </w:rPr>
        <w:t>ій</w:t>
      </w:r>
      <w:r w:rsidRPr="009D6D90">
        <w:rPr>
          <w:sz w:val="28"/>
        </w:rPr>
        <w:t xml:space="preserve"> підтрим</w:t>
      </w:r>
      <w:r>
        <w:rPr>
          <w:sz w:val="28"/>
        </w:rPr>
        <w:t>ці відділу мобілізаційної роботи виконавчого комітету Хорольської міської ради та</w:t>
      </w:r>
      <w:r w:rsidRPr="009D6D90">
        <w:rPr>
          <w:sz w:val="28"/>
        </w:rPr>
        <w:t xml:space="preserve"> </w:t>
      </w:r>
      <w:r w:rsidRPr="00CD3FDF">
        <w:rPr>
          <w:sz w:val="28"/>
        </w:rPr>
        <w:t>першого відділу Лубенського РТЦК та СП.</w:t>
      </w:r>
    </w:p>
    <w:p w14:paraId="3B861FF4" w14:textId="77777777" w:rsidR="006C1190" w:rsidRPr="00CD3FDF" w:rsidRDefault="006C1190" w:rsidP="006C1190">
      <w:pPr>
        <w:ind w:firstLine="709"/>
        <w:jc w:val="both"/>
        <w:rPr>
          <w:sz w:val="28"/>
        </w:rPr>
      </w:pPr>
      <w:r w:rsidRPr="00CD3FDF">
        <w:rPr>
          <w:sz w:val="28"/>
        </w:rPr>
        <w:t xml:space="preserve">Програма забезпечення мобілізаційної підготовки та мобілізації на території Хорольської міської територіальної громади на 2026-2028 роки (далі- Програма) розроблена відповідно до законів </w:t>
      </w:r>
      <w:bookmarkStart w:id="2" w:name="_Hlk212209738"/>
      <w:r w:rsidRPr="00CD3FDF">
        <w:rPr>
          <w:sz w:val="28"/>
        </w:rPr>
        <w:t>України «Про мобілізаційну підготовку та мобілізацію»</w:t>
      </w:r>
      <w:bookmarkEnd w:id="2"/>
      <w:r w:rsidRPr="00CD3FDF">
        <w:rPr>
          <w:sz w:val="28"/>
        </w:rPr>
        <w:t xml:space="preserve">, </w:t>
      </w:r>
      <w:r w:rsidRPr="00756683">
        <w:rPr>
          <w:sz w:val="28"/>
        </w:rPr>
        <w:t>«Про військовий обов’язок і військову службу»</w:t>
      </w:r>
      <w:r>
        <w:rPr>
          <w:sz w:val="28"/>
        </w:rPr>
        <w:t>,</w:t>
      </w:r>
      <w:r w:rsidRPr="00756683">
        <w:rPr>
          <w:sz w:val="28"/>
        </w:rPr>
        <w:t xml:space="preserve"> </w:t>
      </w:r>
      <w:r w:rsidRPr="00CD3FDF">
        <w:rPr>
          <w:sz w:val="28"/>
        </w:rPr>
        <w:t>«Про місцеве самоврядування в Україні»</w:t>
      </w:r>
      <w:r>
        <w:rPr>
          <w:sz w:val="28"/>
        </w:rPr>
        <w:t xml:space="preserve">, </w:t>
      </w:r>
      <w:r w:rsidRPr="00091D75">
        <w:rPr>
          <w:sz w:val="28"/>
        </w:rPr>
        <w:t>постанов</w:t>
      </w:r>
      <w:r>
        <w:rPr>
          <w:sz w:val="28"/>
        </w:rPr>
        <w:t>и</w:t>
      </w:r>
      <w:r w:rsidRPr="00091D75">
        <w:rPr>
          <w:sz w:val="28"/>
        </w:rPr>
        <w:t xml:space="preserve"> Кабінету Міністрів України від 16.05 2024 №560 «Про затвердження Порядку проведення призову громадян на військову службу під час мобілізації, на особливий період»</w:t>
      </w:r>
      <w:r w:rsidRPr="00CD3FDF">
        <w:rPr>
          <w:sz w:val="28"/>
        </w:rPr>
        <w:t>. Прийняття Програми обумовлено необхідністю розв’язання нагальних проблем забезпечення виконання завдань з мобілізації людських та транспортних ресурсів громади.</w:t>
      </w:r>
    </w:p>
    <w:p w14:paraId="2384AE4E" w14:textId="77777777" w:rsidR="006C1190" w:rsidRPr="00CD3FDF" w:rsidRDefault="006C1190" w:rsidP="006C1190">
      <w:pPr>
        <w:ind w:firstLine="709"/>
        <w:jc w:val="both"/>
        <w:rPr>
          <w:sz w:val="28"/>
        </w:rPr>
      </w:pPr>
    </w:p>
    <w:p w14:paraId="341FB7EF" w14:textId="77777777" w:rsidR="006C1190" w:rsidRPr="00CD3FDF" w:rsidRDefault="006C1190" w:rsidP="006C1190">
      <w:pPr>
        <w:jc w:val="center"/>
        <w:rPr>
          <w:b/>
          <w:sz w:val="28"/>
        </w:rPr>
      </w:pPr>
      <w:r w:rsidRPr="00CD3FDF">
        <w:rPr>
          <w:b/>
          <w:sz w:val="28"/>
        </w:rPr>
        <w:t>2. Мета та завдання Програми</w:t>
      </w:r>
    </w:p>
    <w:p w14:paraId="3FE01E3F" w14:textId="77777777" w:rsidR="006C1190" w:rsidRPr="00E3665E" w:rsidRDefault="006C1190" w:rsidP="006C1190">
      <w:pPr>
        <w:ind w:firstLine="708"/>
        <w:jc w:val="both"/>
        <w:rPr>
          <w:sz w:val="12"/>
          <w:szCs w:val="12"/>
        </w:rPr>
      </w:pPr>
    </w:p>
    <w:p w14:paraId="13F5293C" w14:textId="77777777" w:rsidR="006C1190" w:rsidRPr="00CD3FDF" w:rsidRDefault="006C1190" w:rsidP="006C1190">
      <w:pPr>
        <w:ind w:firstLine="708"/>
        <w:jc w:val="both"/>
        <w:rPr>
          <w:sz w:val="28"/>
          <w:szCs w:val="28"/>
        </w:rPr>
      </w:pPr>
      <w:r w:rsidRPr="00CD3FDF">
        <w:rPr>
          <w:sz w:val="28"/>
          <w:szCs w:val="28"/>
        </w:rPr>
        <w:t xml:space="preserve">Метою Програми є забезпечення державного суверенітету та незалежності України, підтримання бойової і мобілізаційної готовності Збройних Сил України та інших військових формувань, зокрема </w:t>
      </w:r>
      <w:r>
        <w:rPr>
          <w:sz w:val="28"/>
          <w:szCs w:val="28"/>
        </w:rPr>
        <w:t xml:space="preserve">створення належних умов для проведення мобілізаційних заходів пов’язаних  з проведенням мобілізації </w:t>
      </w:r>
      <w:r w:rsidRPr="00CD3FDF">
        <w:rPr>
          <w:sz w:val="28"/>
          <w:szCs w:val="28"/>
        </w:rPr>
        <w:t>людських та транспортних ресурсів</w:t>
      </w:r>
      <w:r>
        <w:rPr>
          <w:sz w:val="28"/>
          <w:szCs w:val="28"/>
        </w:rPr>
        <w:t xml:space="preserve"> на території Хорольської міської територіальної громади.</w:t>
      </w:r>
    </w:p>
    <w:p w14:paraId="3F3BAE2D" w14:textId="77777777" w:rsidR="006C1190" w:rsidRPr="00CD3FDF" w:rsidRDefault="006C1190" w:rsidP="006C1190">
      <w:pPr>
        <w:ind w:firstLine="708"/>
        <w:jc w:val="both"/>
        <w:rPr>
          <w:sz w:val="28"/>
          <w:szCs w:val="28"/>
        </w:rPr>
      </w:pPr>
      <w:r w:rsidRPr="00CD3FDF">
        <w:rPr>
          <w:sz w:val="28"/>
          <w:szCs w:val="28"/>
        </w:rPr>
        <w:lastRenderedPageBreak/>
        <w:t>Організація виконання заходів Програми покладається на</w:t>
      </w:r>
      <w:r w:rsidRPr="00091D75">
        <w:rPr>
          <w:sz w:val="28"/>
          <w:szCs w:val="28"/>
        </w:rPr>
        <w:t xml:space="preserve"> відділ мобілізаційної роботи виконавчого комітету Хорольської міської ради</w:t>
      </w:r>
      <w:r>
        <w:rPr>
          <w:sz w:val="28"/>
          <w:szCs w:val="28"/>
        </w:rPr>
        <w:t xml:space="preserve">, </w:t>
      </w:r>
      <w:r w:rsidRPr="00CD3FDF">
        <w:rPr>
          <w:sz w:val="28"/>
          <w:szCs w:val="28"/>
        </w:rPr>
        <w:t>перший відділ Лубенського РТЦК та СП.</w:t>
      </w:r>
    </w:p>
    <w:p w14:paraId="6F95C3D8" w14:textId="77777777" w:rsidR="006C1190" w:rsidRDefault="006C1190" w:rsidP="006C1190">
      <w:pPr>
        <w:ind w:firstLine="708"/>
        <w:jc w:val="both"/>
        <w:rPr>
          <w:rFonts w:eastAsia="Times New Roman CYR" w:cs="Times New Roman CYR"/>
          <w:sz w:val="28"/>
          <w:szCs w:val="28"/>
        </w:rPr>
      </w:pPr>
    </w:p>
    <w:p w14:paraId="5F872AF4" w14:textId="77777777" w:rsidR="006C1190" w:rsidRDefault="006C1190" w:rsidP="006C1190">
      <w:pPr>
        <w:jc w:val="center"/>
        <w:rPr>
          <w:rFonts w:eastAsia="Times New Roman CYR" w:cs="Times New Roman CYR"/>
          <w:b/>
          <w:sz w:val="28"/>
          <w:szCs w:val="28"/>
        </w:rPr>
      </w:pPr>
      <w:r w:rsidRPr="00CD3FDF">
        <w:rPr>
          <w:rFonts w:eastAsia="Times New Roman CYR" w:cs="Times New Roman CYR"/>
          <w:b/>
          <w:sz w:val="28"/>
          <w:szCs w:val="28"/>
        </w:rPr>
        <w:t xml:space="preserve">3. Проблеми мобілізаційної підготовки та мобілізації на розв’язання яких спрямована </w:t>
      </w:r>
      <w:r>
        <w:rPr>
          <w:rFonts w:eastAsia="Times New Roman CYR" w:cs="Times New Roman CYR"/>
          <w:b/>
          <w:sz w:val="28"/>
          <w:szCs w:val="28"/>
        </w:rPr>
        <w:t>П</w:t>
      </w:r>
      <w:r w:rsidRPr="00CD3FDF">
        <w:rPr>
          <w:rFonts w:eastAsia="Times New Roman CYR" w:cs="Times New Roman CYR"/>
          <w:b/>
          <w:sz w:val="28"/>
          <w:szCs w:val="28"/>
        </w:rPr>
        <w:t>рограма</w:t>
      </w:r>
    </w:p>
    <w:p w14:paraId="5F87CBA6" w14:textId="77777777" w:rsidR="006C1190" w:rsidRPr="00E3665E" w:rsidRDefault="006C1190" w:rsidP="006C1190">
      <w:pPr>
        <w:ind w:firstLine="708"/>
        <w:jc w:val="center"/>
        <w:rPr>
          <w:rFonts w:eastAsia="Times New Roman CYR" w:cs="Times New Roman CYR"/>
          <w:b/>
          <w:sz w:val="12"/>
          <w:szCs w:val="12"/>
        </w:rPr>
      </w:pPr>
    </w:p>
    <w:p w14:paraId="779C868E" w14:textId="77777777" w:rsidR="006C1190" w:rsidRPr="00921006" w:rsidRDefault="006C1190" w:rsidP="006C1190">
      <w:pPr>
        <w:ind w:firstLine="708"/>
        <w:jc w:val="both"/>
        <w:rPr>
          <w:rFonts w:eastAsia="Times New Roman CYR" w:cs="Times New Roman CYR"/>
          <w:sz w:val="28"/>
          <w:szCs w:val="28"/>
        </w:rPr>
      </w:pPr>
      <w:r w:rsidRPr="00921006">
        <w:rPr>
          <w:rFonts w:eastAsia="Times New Roman CYR" w:cs="Times New Roman CYR"/>
          <w:sz w:val="28"/>
          <w:szCs w:val="28"/>
        </w:rPr>
        <w:t>Прийняття Програми обумовлене необхідністю розв'язання нагальних проблем забезпечення повноцінної роботи з питань мобілізаційної підготовки, проведення мобілізації людських, транспортних ресурсів, ведення персонально-первинного обліку в громаді, залучення фінансування з місцевого бюджету для організації і виконання завдань, визначених чинним законодавством.</w:t>
      </w:r>
    </w:p>
    <w:p w14:paraId="4AE2DAF7" w14:textId="77777777" w:rsidR="006C1190" w:rsidRDefault="006C1190" w:rsidP="006C1190">
      <w:pPr>
        <w:ind w:firstLine="708"/>
        <w:jc w:val="both"/>
        <w:rPr>
          <w:rFonts w:eastAsia="Times New Roman CYR" w:cs="Times New Roman CYR"/>
          <w:sz w:val="28"/>
          <w:szCs w:val="28"/>
        </w:rPr>
      </w:pPr>
      <w:r>
        <w:rPr>
          <w:rFonts w:eastAsia="Times New Roman CYR" w:cs="Times New Roman CYR"/>
          <w:sz w:val="28"/>
          <w:szCs w:val="28"/>
        </w:rPr>
        <w:t xml:space="preserve">Виконання Програми спрямовано на забезпечення проведення мобілізації на території Хорольської міської ради, а саме: </w:t>
      </w:r>
      <w:r w:rsidRPr="005F04FD">
        <w:rPr>
          <w:rFonts w:eastAsia="Times New Roman CYR" w:cs="Times New Roman CYR"/>
          <w:sz w:val="28"/>
          <w:szCs w:val="28"/>
        </w:rPr>
        <w:t>здійсн</w:t>
      </w:r>
      <w:r>
        <w:rPr>
          <w:rFonts w:eastAsia="Times New Roman CYR" w:cs="Times New Roman CYR"/>
          <w:sz w:val="28"/>
          <w:szCs w:val="28"/>
        </w:rPr>
        <w:t>ення</w:t>
      </w:r>
      <w:r w:rsidRPr="005F04FD">
        <w:rPr>
          <w:rFonts w:eastAsia="Times New Roman CYR" w:cs="Times New Roman CYR"/>
          <w:sz w:val="28"/>
          <w:szCs w:val="28"/>
        </w:rPr>
        <w:t xml:space="preserve"> під час мобілізації в установленому порядку своєчасн</w:t>
      </w:r>
      <w:r>
        <w:rPr>
          <w:rFonts w:eastAsia="Times New Roman CYR" w:cs="Times New Roman CYR"/>
          <w:sz w:val="28"/>
          <w:szCs w:val="28"/>
        </w:rPr>
        <w:t>ого</w:t>
      </w:r>
      <w:r w:rsidRPr="005F04FD">
        <w:rPr>
          <w:rFonts w:eastAsia="Times New Roman CYR" w:cs="Times New Roman CYR"/>
          <w:sz w:val="28"/>
          <w:szCs w:val="28"/>
        </w:rPr>
        <w:t xml:space="preserve"> оповіщення та забезпеч</w:t>
      </w:r>
      <w:r>
        <w:rPr>
          <w:rFonts w:eastAsia="Times New Roman CYR" w:cs="Times New Roman CYR"/>
          <w:sz w:val="28"/>
          <w:szCs w:val="28"/>
        </w:rPr>
        <w:t>ення</w:t>
      </w:r>
      <w:r w:rsidRPr="005F04FD">
        <w:rPr>
          <w:rFonts w:eastAsia="Times New Roman CYR" w:cs="Times New Roman CYR"/>
          <w:sz w:val="28"/>
          <w:szCs w:val="28"/>
        </w:rPr>
        <w:t xml:space="preserve"> прибуття громадян, які залучаються до виконання обов’язку щодо мобілізації у порядку, визначеному</w:t>
      </w:r>
      <w:r>
        <w:rPr>
          <w:rFonts w:eastAsia="Times New Roman CYR" w:cs="Times New Roman CYR"/>
          <w:sz w:val="28"/>
          <w:szCs w:val="28"/>
        </w:rPr>
        <w:t xml:space="preserve"> </w:t>
      </w:r>
      <w:hyperlink r:id="rId6" w:anchor="n595" w:history="1">
        <w:r w:rsidRPr="009E334A">
          <w:rPr>
            <w:rStyle w:val="a7"/>
            <w:rFonts w:eastAsia="Times New Roman CYR" w:cs="Times New Roman CYR"/>
            <w:color w:val="000000"/>
            <w:sz w:val="28"/>
            <w:szCs w:val="28"/>
          </w:rPr>
          <w:t>частинами третьою - п’ятою</w:t>
        </w:r>
      </w:hyperlink>
      <w:r>
        <w:rPr>
          <w:rFonts w:eastAsia="Times New Roman CYR" w:cs="Times New Roman CYR"/>
          <w:color w:val="000000"/>
          <w:sz w:val="28"/>
          <w:szCs w:val="28"/>
        </w:rPr>
        <w:t xml:space="preserve"> </w:t>
      </w:r>
      <w:r w:rsidRPr="005F04FD">
        <w:rPr>
          <w:rFonts w:eastAsia="Times New Roman CYR" w:cs="Times New Roman CYR"/>
          <w:sz w:val="28"/>
          <w:szCs w:val="28"/>
        </w:rPr>
        <w:t xml:space="preserve">статті 22 </w:t>
      </w:r>
      <w:bookmarkStart w:id="3" w:name="_Hlk212210358"/>
      <w:r>
        <w:rPr>
          <w:rFonts w:eastAsia="Times New Roman CYR" w:cs="Times New Roman CYR"/>
          <w:sz w:val="28"/>
          <w:szCs w:val="28"/>
        </w:rPr>
        <w:t>З</w:t>
      </w:r>
      <w:r w:rsidRPr="005F04FD">
        <w:rPr>
          <w:rFonts w:eastAsia="Times New Roman CYR" w:cs="Times New Roman CYR"/>
          <w:sz w:val="28"/>
          <w:szCs w:val="28"/>
        </w:rPr>
        <w:t>акону</w:t>
      </w:r>
      <w:r>
        <w:rPr>
          <w:rFonts w:eastAsia="Times New Roman CYR" w:cs="Times New Roman CYR"/>
          <w:sz w:val="28"/>
          <w:szCs w:val="28"/>
        </w:rPr>
        <w:t xml:space="preserve"> України</w:t>
      </w:r>
      <w:r w:rsidRPr="005F04FD">
        <w:rPr>
          <w:rFonts w:eastAsia="Times New Roman CYR" w:cs="Times New Roman CYR"/>
          <w:sz w:val="28"/>
          <w:szCs w:val="28"/>
        </w:rPr>
        <w:t xml:space="preserve"> «Про мобілізаційну підготовку та мобілізацію»</w:t>
      </w:r>
      <w:bookmarkEnd w:id="3"/>
      <w:r w:rsidRPr="005F04FD">
        <w:rPr>
          <w:rFonts w:eastAsia="Times New Roman CYR" w:cs="Times New Roman CYR"/>
          <w:sz w:val="28"/>
          <w:szCs w:val="28"/>
        </w:rPr>
        <w:t>, транспортних засобів та техніки на збірні пункти та у військові частини шляхом вжиття відповідних інформаційних та організаційно-технічних заходів</w:t>
      </w:r>
      <w:r w:rsidRPr="00CD3FDF">
        <w:rPr>
          <w:rFonts w:eastAsia="Times New Roman CYR" w:cs="Times New Roman CYR"/>
          <w:sz w:val="28"/>
          <w:szCs w:val="28"/>
        </w:rPr>
        <w:t>.</w:t>
      </w:r>
    </w:p>
    <w:p w14:paraId="7BF7066D" w14:textId="77777777" w:rsidR="006C1190" w:rsidRPr="00CD3FDF" w:rsidRDefault="006C1190" w:rsidP="006C1190">
      <w:pPr>
        <w:ind w:firstLine="708"/>
        <w:jc w:val="both"/>
        <w:rPr>
          <w:rFonts w:eastAsia="Times New Roman CYR" w:cs="Times New Roman CYR"/>
          <w:sz w:val="28"/>
          <w:szCs w:val="28"/>
        </w:rPr>
      </w:pPr>
    </w:p>
    <w:p w14:paraId="4EBE757D" w14:textId="77777777" w:rsidR="006C1190" w:rsidRDefault="006C1190" w:rsidP="006C1190">
      <w:pPr>
        <w:jc w:val="center"/>
        <w:rPr>
          <w:rFonts w:eastAsia="Times New Roman CYR" w:cs="Times New Roman CYR"/>
          <w:b/>
          <w:sz w:val="28"/>
          <w:szCs w:val="28"/>
        </w:rPr>
      </w:pPr>
      <w:r w:rsidRPr="00CD3FDF">
        <w:rPr>
          <w:rFonts w:eastAsia="Times New Roman CYR" w:cs="Times New Roman CYR"/>
          <w:b/>
          <w:sz w:val="28"/>
          <w:szCs w:val="28"/>
        </w:rPr>
        <w:t xml:space="preserve">4. Шляхи та способи виконання </w:t>
      </w:r>
      <w:r>
        <w:rPr>
          <w:rFonts w:eastAsia="Times New Roman CYR" w:cs="Times New Roman CYR"/>
          <w:b/>
          <w:sz w:val="28"/>
          <w:szCs w:val="28"/>
        </w:rPr>
        <w:t>П</w:t>
      </w:r>
      <w:r w:rsidRPr="00CD3FDF">
        <w:rPr>
          <w:rFonts w:eastAsia="Times New Roman CYR" w:cs="Times New Roman CYR"/>
          <w:b/>
          <w:sz w:val="28"/>
          <w:szCs w:val="28"/>
        </w:rPr>
        <w:t>рограми</w:t>
      </w:r>
    </w:p>
    <w:p w14:paraId="7BAE19D8" w14:textId="77777777" w:rsidR="006C1190" w:rsidRPr="00E3665E" w:rsidRDefault="006C1190" w:rsidP="006C1190">
      <w:pPr>
        <w:ind w:firstLine="708"/>
        <w:jc w:val="center"/>
        <w:rPr>
          <w:rFonts w:eastAsia="Times New Roman CYR" w:cs="Times New Roman CYR"/>
          <w:b/>
          <w:sz w:val="12"/>
          <w:szCs w:val="12"/>
        </w:rPr>
      </w:pPr>
    </w:p>
    <w:p w14:paraId="612260B6" w14:textId="77777777" w:rsidR="006C1190" w:rsidRPr="00CD3FDF" w:rsidRDefault="006C1190" w:rsidP="006C1190">
      <w:pPr>
        <w:ind w:firstLine="708"/>
        <w:rPr>
          <w:sz w:val="28"/>
          <w:szCs w:val="28"/>
        </w:rPr>
      </w:pPr>
      <w:r w:rsidRPr="00CD3FDF">
        <w:rPr>
          <w:sz w:val="28"/>
          <w:szCs w:val="28"/>
        </w:rPr>
        <w:t xml:space="preserve">Пріоритетні напрямки Програми: </w:t>
      </w:r>
    </w:p>
    <w:p w14:paraId="7EE52006" w14:textId="77777777" w:rsidR="006C1190" w:rsidRPr="00CD3FDF" w:rsidRDefault="006C1190" w:rsidP="006C1190">
      <w:pPr>
        <w:ind w:firstLine="708"/>
        <w:jc w:val="both"/>
        <w:rPr>
          <w:sz w:val="28"/>
          <w:szCs w:val="28"/>
        </w:rPr>
      </w:pPr>
      <w:r w:rsidRPr="00CD3FDF">
        <w:rPr>
          <w:sz w:val="28"/>
          <w:szCs w:val="28"/>
        </w:rPr>
        <w:t xml:space="preserve">- </w:t>
      </w:r>
      <w:r w:rsidRPr="005F42FB">
        <w:rPr>
          <w:sz w:val="28"/>
          <w:szCs w:val="28"/>
        </w:rPr>
        <w:t>плану</w:t>
      </w:r>
      <w:r>
        <w:rPr>
          <w:sz w:val="28"/>
          <w:szCs w:val="28"/>
        </w:rPr>
        <w:t>вання</w:t>
      </w:r>
      <w:r w:rsidRPr="005F42FB">
        <w:rPr>
          <w:sz w:val="28"/>
          <w:szCs w:val="28"/>
        </w:rPr>
        <w:t>, організ</w:t>
      </w:r>
      <w:r>
        <w:rPr>
          <w:sz w:val="28"/>
          <w:szCs w:val="28"/>
        </w:rPr>
        <w:t>ація</w:t>
      </w:r>
      <w:r w:rsidRPr="005F42FB">
        <w:rPr>
          <w:sz w:val="28"/>
          <w:szCs w:val="28"/>
        </w:rPr>
        <w:t xml:space="preserve"> і забезпеч</w:t>
      </w:r>
      <w:r>
        <w:rPr>
          <w:sz w:val="28"/>
          <w:szCs w:val="28"/>
        </w:rPr>
        <w:t>ення</w:t>
      </w:r>
      <w:r w:rsidRPr="005F42FB">
        <w:rPr>
          <w:sz w:val="28"/>
          <w:szCs w:val="28"/>
        </w:rPr>
        <w:t xml:space="preserve"> мобілізаційн</w:t>
      </w:r>
      <w:r>
        <w:rPr>
          <w:sz w:val="28"/>
          <w:szCs w:val="28"/>
        </w:rPr>
        <w:t>ої</w:t>
      </w:r>
      <w:r w:rsidRPr="005F42FB">
        <w:rPr>
          <w:sz w:val="28"/>
          <w:szCs w:val="28"/>
        </w:rPr>
        <w:t xml:space="preserve"> підготовк</w:t>
      </w:r>
      <w:r>
        <w:rPr>
          <w:sz w:val="28"/>
          <w:szCs w:val="28"/>
        </w:rPr>
        <w:t>и</w:t>
      </w:r>
      <w:r w:rsidRPr="005F42FB">
        <w:rPr>
          <w:sz w:val="28"/>
          <w:szCs w:val="28"/>
        </w:rPr>
        <w:t xml:space="preserve"> та мобілізацію на території </w:t>
      </w:r>
      <w:r>
        <w:rPr>
          <w:sz w:val="28"/>
          <w:szCs w:val="28"/>
        </w:rPr>
        <w:t>Хорольської міської територіальної громади</w:t>
      </w:r>
      <w:r w:rsidRPr="00CD3FDF">
        <w:rPr>
          <w:sz w:val="28"/>
          <w:szCs w:val="28"/>
        </w:rPr>
        <w:t xml:space="preserve">; </w:t>
      </w:r>
    </w:p>
    <w:p w14:paraId="370A7453" w14:textId="77777777" w:rsidR="006C1190" w:rsidRPr="00CD3FDF" w:rsidRDefault="006C1190" w:rsidP="006C1190">
      <w:pPr>
        <w:ind w:firstLine="708"/>
        <w:jc w:val="both"/>
        <w:rPr>
          <w:sz w:val="28"/>
          <w:szCs w:val="28"/>
        </w:rPr>
      </w:pPr>
      <w:r w:rsidRPr="00CD3FDF">
        <w:rPr>
          <w:sz w:val="28"/>
          <w:szCs w:val="28"/>
        </w:rPr>
        <w:t xml:space="preserve">- </w:t>
      </w:r>
      <w:r w:rsidRPr="009E334A">
        <w:rPr>
          <w:color w:val="000000"/>
          <w:sz w:val="28"/>
          <w:szCs w:val="28"/>
        </w:rPr>
        <w:t>здійснення під час мобілізації в установленому порядку своєчасного оповіщення та забезпечення прибуття громадян, які залучаються до виконання обов’язку щодо мобілізації у порядку, визначеному</w:t>
      </w:r>
      <w:r>
        <w:rPr>
          <w:color w:val="000000"/>
          <w:sz w:val="28"/>
          <w:szCs w:val="28"/>
        </w:rPr>
        <w:t xml:space="preserve"> </w:t>
      </w:r>
      <w:hyperlink r:id="rId7" w:anchor="n595" w:history="1">
        <w:r w:rsidRPr="009E334A">
          <w:rPr>
            <w:rStyle w:val="a7"/>
            <w:color w:val="000000"/>
            <w:sz w:val="28"/>
            <w:szCs w:val="28"/>
          </w:rPr>
          <w:t>частинами третьою- п’ятою</w:t>
        </w:r>
      </w:hyperlink>
      <w:r>
        <w:rPr>
          <w:color w:val="000000"/>
          <w:sz w:val="28"/>
          <w:szCs w:val="28"/>
        </w:rPr>
        <w:t xml:space="preserve"> </w:t>
      </w:r>
      <w:r w:rsidRPr="009E334A">
        <w:rPr>
          <w:color w:val="000000"/>
          <w:sz w:val="28"/>
          <w:szCs w:val="28"/>
        </w:rPr>
        <w:t xml:space="preserve">статті 22 </w:t>
      </w:r>
      <w:r>
        <w:rPr>
          <w:color w:val="000000"/>
          <w:sz w:val="28"/>
          <w:szCs w:val="28"/>
        </w:rPr>
        <w:t>З</w:t>
      </w:r>
      <w:r w:rsidRPr="009E334A">
        <w:rPr>
          <w:color w:val="000000"/>
          <w:sz w:val="28"/>
          <w:szCs w:val="28"/>
        </w:rPr>
        <w:t>акону України «Про мобілізаційну підготовку та мобілізацію», транспортних засобів та техніки на збірні пункти та у військові частини шляхом вжиття відповідних інформаційних та організаційно-технічних заходів, виділення будівель, споруд, земельних ділянок, транспортних та інших матеріально-технічних засобів;</w:t>
      </w:r>
    </w:p>
    <w:p w14:paraId="271D6E98" w14:textId="77777777" w:rsidR="006C1190" w:rsidRDefault="006C1190" w:rsidP="006C1190">
      <w:pPr>
        <w:ind w:firstLine="708"/>
        <w:jc w:val="both"/>
        <w:rPr>
          <w:sz w:val="28"/>
          <w:szCs w:val="28"/>
        </w:rPr>
      </w:pPr>
      <w:r w:rsidRPr="00CD3FDF">
        <w:rPr>
          <w:sz w:val="28"/>
          <w:szCs w:val="28"/>
        </w:rPr>
        <w:t xml:space="preserve">- </w:t>
      </w:r>
      <w:r w:rsidRPr="003B7CAE">
        <w:rPr>
          <w:sz w:val="28"/>
          <w:szCs w:val="28"/>
        </w:rPr>
        <w:t>сприя</w:t>
      </w:r>
      <w:r>
        <w:rPr>
          <w:sz w:val="28"/>
          <w:szCs w:val="28"/>
        </w:rPr>
        <w:t>ння першому відділу Лубенського РТЦК та СП</w:t>
      </w:r>
      <w:r w:rsidRPr="003B7CAE">
        <w:rPr>
          <w:sz w:val="28"/>
          <w:szCs w:val="28"/>
        </w:rPr>
        <w:t xml:space="preserve"> у їхній роботі в особливий період</w:t>
      </w:r>
      <w:r>
        <w:rPr>
          <w:sz w:val="28"/>
          <w:szCs w:val="28"/>
        </w:rPr>
        <w:t>.</w:t>
      </w:r>
    </w:p>
    <w:p w14:paraId="2F2879E9"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Заходи Програми орієнтовані на забезпечення виконання завдань з мобілізаційної підготовки, мобілізації </w:t>
      </w:r>
      <w:r>
        <w:rPr>
          <w:rFonts w:eastAsia="Times New Roman CYR" w:cs="Times New Roman CYR"/>
          <w:sz w:val="28"/>
          <w:szCs w:val="28"/>
        </w:rPr>
        <w:t xml:space="preserve">людських і транспортних ресурсів в Хорольській міській територіальній громаді, </w:t>
      </w:r>
      <w:r w:rsidRPr="00CD3FDF">
        <w:rPr>
          <w:rFonts w:eastAsia="Times New Roman CYR" w:cs="Times New Roman CYR"/>
          <w:sz w:val="28"/>
          <w:szCs w:val="28"/>
        </w:rPr>
        <w:t>успішне та своєчасне виконання поставлених завдань щодо забезпечення потреб Збройних сил України</w:t>
      </w:r>
      <w:r>
        <w:rPr>
          <w:rFonts w:eastAsia="Times New Roman CYR" w:cs="Times New Roman CYR"/>
          <w:sz w:val="28"/>
          <w:szCs w:val="28"/>
        </w:rPr>
        <w:t xml:space="preserve"> та інших військових формувань мобілізаційними ресурсами</w:t>
      </w:r>
      <w:r w:rsidRPr="00CD3FDF">
        <w:rPr>
          <w:rFonts w:eastAsia="Times New Roman CYR" w:cs="Times New Roman CYR"/>
          <w:sz w:val="28"/>
          <w:szCs w:val="28"/>
        </w:rPr>
        <w:t xml:space="preserve">. </w:t>
      </w:r>
    </w:p>
    <w:p w14:paraId="3ED9BE6E" w14:textId="77777777" w:rsidR="006C1190" w:rsidRPr="00CD3FDF" w:rsidRDefault="006C1190" w:rsidP="006C1190">
      <w:pPr>
        <w:ind w:firstLine="708"/>
        <w:jc w:val="both"/>
        <w:rPr>
          <w:rFonts w:eastAsia="Times New Roman CYR" w:cs="Times New Roman CYR"/>
          <w:sz w:val="28"/>
          <w:szCs w:val="28"/>
        </w:rPr>
      </w:pPr>
      <w:r>
        <w:rPr>
          <w:rFonts w:eastAsia="Times New Roman CYR" w:cs="Times New Roman CYR"/>
          <w:sz w:val="28"/>
          <w:szCs w:val="28"/>
        </w:rPr>
        <w:t>Реалізація заходів Програми дасть змогу забезпечити матеріально-технічну підтримку відділу мобілізаційної роботи виконавчого комітету Хорольської міської ради та першого відділу Лубенського РТЦК та СП в проведення заходів мобілізації людських і транспортних ресурсів на території Хорольської міської територіальної громади.</w:t>
      </w:r>
    </w:p>
    <w:p w14:paraId="426B532F"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lastRenderedPageBreak/>
        <w:t xml:space="preserve">Завдання та заходи з виконання Програми наведено у додатку </w:t>
      </w:r>
      <w:r>
        <w:rPr>
          <w:rFonts w:eastAsia="Times New Roman CYR" w:cs="Times New Roman CYR"/>
          <w:sz w:val="28"/>
          <w:szCs w:val="28"/>
        </w:rPr>
        <w:t>2</w:t>
      </w:r>
      <w:r w:rsidRPr="00CD3FDF">
        <w:rPr>
          <w:rFonts w:eastAsia="Times New Roman CYR" w:cs="Times New Roman CYR"/>
          <w:sz w:val="28"/>
          <w:szCs w:val="28"/>
        </w:rPr>
        <w:t>.</w:t>
      </w:r>
    </w:p>
    <w:p w14:paraId="2A630805"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Організація виконання заходів Програми покладається </w:t>
      </w:r>
      <w:r>
        <w:rPr>
          <w:rFonts w:eastAsia="Times New Roman CYR" w:cs="Times New Roman CYR"/>
          <w:sz w:val="28"/>
          <w:szCs w:val="28"/>
        </w:rPr>
        <w:t xml:space="preserve">на </w:t>
      </w:r>
      <w:r w:rsidRPr="00CD3FDF">
        <w:rPr>
          <w:rFonts w:eastAsia="Times New Roman CYR" w:cs="Times New Roman CYR"/>
          <w:sz w:val="28"/>
          <w:szCs w:val="28"/>
        </w:rPr>
        <w:t>виконавчий комітет Хорольської міської ради спільно з першим відділом Лубенського  РТЦК та СП.</w:t>
      </w:r>
    </w:p>
    <w:p w14:paraId="34376868" w14:textId="77777777" w:rsidR="006C1190" w:rsidRPr="00CD3FDF" w:rsidRDefault="006C1190" w:rsidP="006C1190">
      <w:pPr>
        <w:ind w:firstLine="708"/>
        <w:jc w:val="both"/>
        <w:rPr>
          <w:rFonts w:eastAsia="Times New Roman CYR" w:cs="Times New Roman CYR"/>
          <w:sz w:val="28"/>
          <w:szCs w:val="28"/>
        </w:rPr>
      </w:pPr>
    </w:p>
    <w:p w14:paraId="4CAD2749" w14:textId="77777777" w:rsidR="006C1190" w:rsidRDefault="006C1190" w:rsidP="006C1190">
      <w:pPr>
        <w:jc w:val="center"/>
        <w:rPr>
          <w:rFonts w:eastAsia="Times New Roman CYR" w:cs="Times New Roman CYR"/>
          <w:b/>
          <w:sz w:val="28"/>
          <w:szCs w:val="28"/>
        </w:rPr>
      </w:pPr>
      <w:r w:rsidRPr="00CD3FDF">
        <w:rPr>
          <w:rFonts w:eastAsia="Times New Roman CYR" w:cs="Times New Roman CYR"/>
          <w:b/>
          <w:sz w:val="28"/>
          <w:szCs w:val="28"/>
        </w:rPr>
        <w:t>5. Очікувані результати виконання Програми</w:t>
      </w:r>
    </w:p>
    <w:p w14:paraId="29C8FCA1" w14:textId="77777777" w:rsidR="006C1190" w:rsidRPr="009728EC" w:rsidRDefault="006C1190" w:rsidP="006C1190">
      <w:pPr>
        <w:ind w:firstLine="708"/>
        <w:jc w:val="center"/>
        <w:rPr>
          <w:rFonts w:eastAsia="Times New Roman CYR" w:cs="Times New Roman CYR"/>
          <w:b/>
          <w:sz w:val="28"/>
          <w:szCs w:val="28"/>
        </w:rPr>
      </w:pPr>
    </w:p>
    <w:p w14:paraId="1E906F8D" w14:textId="77777777" w:rsidR="006C1190" w:rsidRDefault="006C1190" w:rsidP="006C1190">
      <w:pPr>
        <w:ind w:firstLine="708"/>
        <w:jc w:val="both"/>
        <w:rPr>
          <w:rFonts w:eastAsia="Times New Roman CYR" w:cs="Times New Roman CYR"/>
          <w:sz w:val="28"/>
          <w:szCs w:val="28"/>
        </w:rPr>
      </w:pPr>
      <w:r>
        <w:rPr>
          <w:rFonts w:eastAsia="Times New Roman CYR" w:cs="Times New Roman CYR"/>
          <w:sz w:val="28"/>
          <w:szCs w:val="28"/>
        </w:rPr>
        <w:t xml:space="preserve">Виконання заходів Програми сприятиме вирішенню питань </w:t>
      </w:r>
      <w:r w:rsidRPr="005B2195">
        <w:rPr>
          <w:rFonts w:eastAsia="Times New Roman CYR" w:cs="Times New Roman CYR"/>
          <w:sz w:val="28"/>
          <w:szCs w:val="28"/>
        </w:rPr>
        <w:t>з мобілізаційної підготовки і проведення на належному рівні мобілізаці</w:t>
      </w:r>
      <w:r>
        <w:rPr>
          <w:rFonts w:eastAsia="Times New Roman CYR" w:cs="Times New Roman CYR"/>
          <w:sz w:val="28"/>
          <w:szCs w:val="28"/>
        </w:rPr>
        <w:t>ї людських і транспортних ресурсів</w:t>
      </w:r>
      <w:r w:rsidRPr="005B2195">
        <w:rPr>
          <w:rFonts w:eastAsia="Times New Roman CYR" w:cs="Times New Roman CYR"/>
          <w:sz w:val="28"/>
          <w:szCs w:val="28"/>
        </w:rPr>
        <w:t xml:space="preserve"> місцевого значення, налагодження чіткої системи військового обліку</w:t>
      </w:r>
      <w:r>
        <w:rPr>
          <w:rFonts w:eastAsia="Times New Roman CYR" w:cs="Times New Roman CYR"/>
          <w:sz w:val="28"/>
          <w:szCs w:val="28"/>
        </w:rPr>
        <w:t xml:space="preserve"> в громаді. </w:t>
      </w:r>
      <w:r w:rsidRPr="005B2195">
        <w:rPr>
          <w:rFonts w:eastAsia="Times New Roman CYR" w:cs="Times New Roman CYR"/>
          <w:sz w:val="28"/>
          <w:szCs w:val="28"/>
        </w:rPr>
        <w:t>Забезпечення повноти виконання законодавчо покладених функцій мобілізаційних заходів</w:t>
      </w:r>
      <w:r>
        <w:rPr>
          <w:rFonts w:eastAsia="Times New Roman CYR" w:cs="Times New Roman CYR"/>
          <w:sz w:val="28"/>
          <w:szCs w:val="28"/>
        </w:rPr>
        <w:t>.</w:t>
      </w:r>
    </w:p>
    <w:p w14:paraId="26143D81"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Результативним показником ефективності виконання заходів програми є забезпечення матеріально-технічними засобами</w:t>
      </w:r>
      <w:r>
        <w:rPr>
          <w:rFonts w:eastAsia="Times New Roman CYR" w:cs="Times New Roman CYR"/>
          <w:sz w:val="28"/>
          <w:szCs w:val="28"/>
        </w:rPr>
        <w:t xml:space="preserve"> відділу мобілізаційної роботи виконавчого комітету Хорольської міської ради та</w:t>
      </w:r>
      <w:r w:rsidRPr="00CD3FDF">
        <w:rPr>
          <w:rFonts w:eastAsia="Times New Roman CYR" w:cs="Times New Roman CYR"/>
          <w:sz w:val="28"/>
          <w:szCs w:val="28"/>
        </w:rPr>
        <w:t xml:space="preserve"> першого відділу Лубенського районного ТЦК та СП, з метою виконання в повному обсязі покладених завдань</w:t>
      </w:r>
      <w:r>
        <w:rPr>
          <w:rFonts w:eastAsia="Times New Roman CYR" w:cs="Times New Roman CYR"/>
          <w:sz w:val="28"/>
          <w:szCs w:val="28"/>
        </w:rPr>
        <w:t xml:space="preserve"> з мобілізаційної підготовки та мобілізації.</w:t>
      </w:r>
    </w:p>
    <w:p w14:paraId="71884A10"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Виконання заходів Програми дозволить:</w:t>
      </w:r>
    </w:p>
    <w:p w14:paraId="148E3D9A" w14:textId="77777777" w:rsidR="006C1190"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підвищити обороноздатність держави;</w:t>
      </w:r>
    </w:p>
    <w:p w14:paraId="2FDE051A" w14:textId="77777777" w:rsidR="006C1190" w:rsidRDefault="006C1190" w:rsidP="006C1190">
      <w:pPr>
        <w:ind w:firstLine="708"/>
        <w:jc w:val="both"/>
        <w:rPr>
          <w:rFonts w:eastAsia="Times New Roman CYR" w:cs="Times New Roman CYR"/>
          <w:sz w:val="28"/>
          <w:szCs w:val="28"/>
        </w:rPr>
      </w:pPr>
      <w:r>
        <w:rPr>
          <w:rFonts w:eastAsia="Times New Roman CYR" w:cs="Times New Roman CYR"/>
          <w:sz w:val="28"/>
          <w:szCs w:val="28"/>
        </w:rPr>
        <w:t>забезпечити проведення оповіщення військовозобов’язаних та резервістів на території громади;</w:t>
      </w:r>
    </w:p>
    <w:p w14:paraId="73768D36" w14:textId="77777777" w:rsidR="006C1190" w:rsidRDefault="006C1190" w:rsidP="006C1190">
      <w:pPr>
        <w:ind w:firstLine="708"/>
        <w:jc w:val="both"/>
        <w:rPr>
          <w:rFonts w:eastAsia="Times New Roman CYR" w:cs="Times New Roman CYR"/>
          <w:sz w:val="28"/>
          <w:szCs w:val="28"/>
        </w:rPr>
      </w:pPr>
      <w:r>
        <w:rPr>
          <w:rFonts w:eastAsia="Times New Roman CYR" w:cs="Times New Roman CYR"/>
          <w:sz w:val="28"/>
          <w:szCs w:val="28"/>
        </w:rPr>
        <w:t>забезпечити своєчасну доставку військовозобов’язаних та резервістів на пункти зустрічі поповнення військових частин;</w:t>
      </w:r>
    </w:p>
    <w:p w14:paraId="2614377F" w14:textId="77777777" w:rsidR="006C1190" w:rsidRPr="00CD3FDF" w:rsidRDefault="006C1190" w:rsidP="006C1190">
      <w:pPr>
        <w:ind w:firstLine="708"/>
        <w:jc w:val="both"/>
        <w:rPr>
          <w:rFonts w:eastAsia="Times New Roman CYR" w:cs="Times New Roman CYR"/>
          <w:sz w:val="28"/>
          <w:szCs w:val="28"/>
        </w:rPr>
      </w:pPr>
      <w:r>
        <w:rPr>
          <w:rFonts w:eastAsia="Times New Roman CYR" w:cs="Times New Roman CYR"/>
          <w:sz w:val="28"/>
          <w:szCs w:val="28"/>
        </w:rPr>
        <w:t>сприяння у проведенні заходів щодо підвищення якості мобілізаційної підготовки та рівня мобілізаційної готовності територіальної громади;</w:t>
      </w:r>
    </w:p>
    <w:p w14:paraId="70A1C5BF" w14:textId="77777777" w:rsidR="006C1190"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забезпечити виконання заходів правового режиму воєнного стану.</w:t>
      </w:r>
    </w:p>
    <w:p w14:paraId="092C1C96" w14:textId="77777777" w:rsidR="006C1190" w:rsidRPr="00CD3FDF" w:rsidRDefault="006C1190" w:rsidP="006C1190">
      <w:pPr>
        <w:ind w:firstLine="708"/>
        <w:jc w:val="both"/>
        <w:rPr>
          <w:rFonts w:eastAsia="Times New Roman CYR" w:cs="Times New Roman CYR"/>
          <w:sz w:val="28"/>
          <w:szCs w:val="28"/>
        </w:rPr>
      </w:pPr>
    </w:p>
    <w:p w14:paraId="7C51650E" w14:textId="77777777" w:rsidR="006C1190" w:rsidRDefault="006C1190" w:rsidP="006C1190">
      <w:pPr>
        <w:jc w:val="center"/>
        <w:rPr>
          <w:rFonts w:eastAsia="Times New Roman CYR" w:cs="Times New Roman CYR"/>
          <w:b/>
          <w:sz w:val="28"/>
          <w:szCs w:val="28"/>
        </w:rPr>
      </w:pPr>
      <w:r w:rsidRPr="00CD3FDF">
        <w:rPr>
          <w:rFonts w:eastAsia="Times New Roman CYR" w:cs="Times New Roman CYR"/>
          <w:b/>
          <w:sz w:val="28"/>
          <w:szCs w:val="28"/>
        </w:rPr>
        <w:t>6. Механізм управління та здійснення контролю за виконанням</w:t>
      </w:r>
      <w:r>
        <w:rPr>
          <w:rFonts w:eastAsia="Times New Roman CYR" w:cs="Times New Roman CYR"/>
          <w:b/>
          <w:sz w:val="28"/>
          <w:szCs w:val="28"/>
        </w:rPr>
        <w:t xml:space="preserve"> </w:t>
      </w:r>
      <w:r w:rsidRPr="00CD3FDF">
        <w:rPr>
          <w:rFonts w:eastAsia="Times New Roman CYR" w:cs="Times New Roman CYR"/>
          <w:b/>
          <w:sz w:val="28"/>
          <w:szCs w:val="28"/>
        </w:rPr>
        <w:t>Програми</w:t>
      </w:r>
    </w:p>
    <w:p w14:paraId="599EBDA0" w14:textId="77777777" w:rsidR="006C1190" w:rsidRPr="009728EC" w:rsidRDefault="006C1190" w:rsidP="006C1190">
      <w:pPr>
        <w:jc w:val="center"/>
        <w:rPr>
          <w:rFonts w:eastAsia="Times New Roman CYR" w:cs="Times New Roman CYR"/>
          <w:b/>
          <w:sz w:val="28"/>
          <w:szCs w:val="28"/>
        </w:rPr>
      </w:pPr>
    </w:p>
    <w:p w14:paraId="39DD8090"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Координацію дій між виконавцями та контроль за виконанням Програми </w:t>
      </w:r>
      <w:r>
        <w:rPr>
          <w:rFonts w:eastAsia="Times New Roman CYR" w:cs="Times New Roman CYR"/>
          <w:sz w:val="28"/>
          <w:szCs w:val="28"/>
        </w:rPr>
        <w:t>здійснює відділом мобілізаційної роботи</w:t>
      </w:r>
      <w:r w:rsidRPr="00CD3FDF">
        <w:rPr>
          <w:rFonts w:eastAsia="Times New Roman CYR" w:cs="Times New Roman CYR"/>
          <w:sz w:val="28"/>
          <w:szCs w:val="28"/>
        </w:rPr>
        <w:t xml:space="preserve"> виконавчого комітету міської ради.</w:t>
      </w:r>
    </w:p>
    <w:p w14:paraId="0199DB33"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Фінансування </w:t>
      </w:r>
      <w:r>
        <w:rPr>
          <w:rFonts w:eastAsia="Times New Roman CYR" w:cs="Times New Roman CYR"/>
          <w:sz w:val="28"/>
          <w:szCs w:val="28"/>
        </w:rPr>
        <w:t>П</w:t>
      </w:r>
      <w:r w:rsidRPr="00CD3FDF">
        <w:rPr>
          <w:rFonts w:eastAsia="Times New Roman CYR" w:cs="Times New Roman CYR"/>
          <w:sz w:val="28"/>
          <w:szCs w:val="28"/>
        </w:rPr>
        <w:t>рограми здійснюється в межах коштів виділених на фінансовий рік.</w:t>
      </w:r>
    </w:p>
    <w:p w14:paraId="067AE090"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Контроль за виконанням Програми здійснює постійна комісія з </w:t>
      </w:r>
      <w:r w:rsidRPr="005841DB">
        <w:rPr>
          <w:rFonts w:eastAsia="Times New Roman CYR" w:cs="Times New Roman CYR"/>
          <w:bCs/>
          <w:sz w:val="28"/>
          <w:szCs w:val="28"/>
        </w:rPr>
        <w:t>питань економічного розвитку, планування бюджету, залучення інвестицій та підприємництва</w:t>
      </w:r>
      <w:r w:rsidRPr="00CD3FDF">
        <w:rPr>
          <w:rFonts w:eastAsia="Times New Roman CYR" w:cs="Times New Roman CYR"/>
          <w:bCs/>
          <w:sz w:val="28"/>
          <w:szCs w:val="28"/>
        </w:rPr>
        <w:t>.</w:t>
      </w:r>
    </w:p>
    <w:p w14:paraId="3305AE29"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Виконавці даної Програми інформують Хорольську міську раду про стан виконання заходів до 10 грудня.</w:t>
      </w:r>
    </w:p>
    <w:p w14:paraId="7BF7228E"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Узагальнення поданої інформації про хід виконання Програми забезпечує виконавчий комітет Хорольської міської ради, здійснюючи при цьому обґрунтовану оцінку стану реалізації Програми, при необхідності, пропозиції щодо доцільності продовження тих чи інших заходів, координує дії виконавців Програми. Хід виконання Програми періодично заслуховується на нарадах, сесіях, засіданні виконавчого комітету Хорольської міської ради.</w:t>
      </w:r>
    </w:p>
    <w:p w14:paraId="52F5A353"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lastRenderedPageBreak/>
        <w:t>Головним розпорядником коштів, виділених на фінансування заходів Програми, є виконавчий комітет Хорольської міської ради. У разі зміни у законодавчих актах України, які можуть вплинути на результат реалізації запланованих Програмою заходів, передбачити винесення на розгляд сесії Хорольської міської ради поправок і доповнень.</w:t>
      </w:r>
    </w:p>
    <w:p w14:paraId="34878171" w14:textId="77777777" w:rsidR="006C1190" w:rsidRPr="00CD3FDF" w:rsidRDefault="006C1190" w:rsidP="006C1190">
      <w:pPr>
        <w:ind w:firstLine="708"/>
        <w:jc w:val="both"/>
        <w:rPr>
          <w:rFonts w:eastAsia="Times New Roman CYR" w:cs="Times New Roman CYR"/>
          <w:sz w:val="28"/>
          <w:szCs w:val="28"/>
        </w:rPr>
      </w:pPr>
    </w:p>
    <w:p w14:paraId="4D7DA12B" w14:textId="77777777" w:rsidR="006C1190" w:rsidRPr="00CD3FDF" w:rsidRDefault="006C1190" w:rsidP="006C1190">
      <w:pPr>
        <w:jc w:val="center"/>
        <w:rPr>
          <w:rFonts w:eastAsia="Times New Roman CYR" w:cs="Times New Roman CYR"/>
          <w:b/>
          <w:bCs/>
          <w:sz w:val="28"/>
          <w:szCs w:val="28"/>
        </w:rPr>
      </w:pPr>
      <w:r w:rsidRPr="00CD3FDF">
        <w:rPr>
          <w:rFonts w:eastAsia="Times New Roman CYR" w:cs="Times New Roman CYR"/>
          <w:b/>
          <w:bCs/>
          <w:sz w:val="28"/>
          <w:szCs w:val="28"/>
        </w:rPr>
        <w:t>7. Фінансове забезпечення програми</w:t>
      </w:r>
    </w:p>
    <w:p w14:paraId="679CD5A5" w14:textId="77777777" w:rsidR="006C1190" w:rsidRPr="00CD3FDF" w:rsidRDefault="006C1190" w:rsidP="006C1190">
      <w:pPr>
        <w:ind w:firstLine="709"/>
        <w:jc w:val="both"/>
        <w:rPr>
          <w:rFonts w:eastAsia="Times New Roman CYR" w:cs="Times New Roman CYR"/>
          <w:sz w:val="28"/>
          <w:szCs w:val="28"/>
        </w:rPr>
      </w:pPr>
      <w:r w:rsidRPr="00CD3FDF">
        <w:rPr>
          <w:rFonts w:eastAsia="Times New Roman CYR" w:cs="Times New Roman CYR"/>
          <w:sz w:val="28"/>
          <w:szCs w:val="28"/>
        </w:rPr>
        <w:t xml:space="preserve">Фінансове забезпечення виконання Програми здійснення за рахунок коштів </w:t>
      </w:r>
      <w:r>
        <w:rPr>
          <w:rFonts w:eastAsia="Times New Roman CYR" w:cs="Times New Roman CYR"/>
          <w:sz w:val="28"/>
          <w:szCs w:val="28"/>
        </w:rPr>
        <w:t>б</w:t>
      </w:r>
      <w:r w:rsidRPr="00CD3FDF">
        <w:rPr>
          <w:rFonts w:eastAsia="Times New Roman CYR" w:cs="Times New Roman CYR"/>
          <w:sz w:val="28"/>
          <w:szCs w:val="28"/>
        </w:rPr>
        <w:t>юджет</w:t>
      </w:r>
      <w:r>
        <w:rPr>
          <w:rFonts w:eastAsia="Times New Roman CYR" w:cs="Times New Roman CYR"/>
          <w:sz w:val="28"/>
          <w:szCs w:val="28"/>
        </w:rPr>
        <w:t>у</w:t>
      </w:r>
      <w:r w:rsidRPr="00CD3FDF">
        <w:rPr>
          <w:rFonts w:eastAsia="Times New Roman CYR" w:cs="Times New Roman CYR"/>
          <w:sz w:val="28"/>
          <w:szCs w:val="28"/>
        </w:rPr>
        <w:t xml:space="preserve"> Хорольської міської територіальної громади, кошти інших джерел, не заборонених законодавством. </w:t>
      </w:r>
    </w:p>
    <w:p w14:paraId="06BD11C8" w14:textId="77777777" w:rsidR="006C1190" w:rsidRDefault="006C1190" w:rsidP="006C1190">
      <w:pPr>
        <w:ind w:firstLine="709"/>
        <w:jc w:val="both"/>
        <w:rPr>
          <w:rFonts w:eastAsia="Times New Roman CYR" w:cs="Times New Roman CYR"/>
          <w:sz w:val="28"/>
          <w:szCs w:val="28"/>
        </w:rPr>
      </w:pPr>
      <w:r w:rsidRPr="00CD3FDF">
        <w:rPr>
          <w:rFonts w:eastAsia="Times New Roman CYR" w:cs="Times New Roman CYR"/>
          <w:sz w:val="28"/>
          <w:szCs w:val="28"/>
        </w:rPr>
        <w:t>Виконання програми у повному обсязі можливе лише за умови стабільного фінансування її складових.</w:t>
      </w:r>
    </w:p>
    <w:p w14:paraId="1E5FDC48" w14:textId="77777777" w:rsidR="006C1190" w:rsidRPr="00CC47DE" w:rsidRDefault="006C1190" w:rsidP="006C1190">
      <w:pPr>
        <w:ind w:firstLine="709"/>
        <w:jc w:val="both"/>
        <w:rPr>
          <w:rFonts w:eastAsia="Times New Roman CYR" w:cs="Times New Roman CYR"/>
          <w:sz w:val="28"/>
          <w:szCs w:val="28"/>
        </w:rPr>
      </w:pPr>
      <w:r w:rsidRPr="00CC47DE">
        <w:rPr>
          <w:rFonts w:eastAsia="Times New Roman CYR" w:cs="Times New Roman CYR"/>
          <w:sz w:val="28"/>
          <w:szCs w:val="28"/>
        </w:rPr>
        <w:t>Фінансування Програми здійснюватиметься за рахунок коштів місцевого бюджету та інших джерел, не заборонених законодавством.</w:t>
      </w:r>
    </w:p>
    <w:p w14:paraId="5E927997" w14:textId="77777777" w:rsidR="006C1190" w:rsidRPr="00CC47DE" w:rsidRDefault="006C1190" w:rsidP="006C1190">
      <w:pPr>
        <w:ind w:firstLine="709"/>
        <w:jc w:val="both"/>
        <w:rPr>
          <w:rFonts w:eastAsia="Times New Roman CYR" w:cs="Times New Roman CYR"/>
          <w:sz w:val="28"/>
          <w:szCs w:val="28"/>
        </w:rPr>
      </w:pPr>
      <w:r w:rsidRPr="00CC47DE">
        <w:rPr>
          <w:rFonts w:eastAsia="Times New Roman CYR" w:cs="Times New Roman CYR"/>
          <w:sz w:val="28"/>
          <w:szCs w:val="28"/>
        </w:rPr>
        <w:t>Реалізація Програми відбуватиметься протягом 202</w:t>
      </w:r>
      <w:r>
        <w:rPr>
          <w:rFonts w:eastAsia="Times New Roman CYR" w:cs="Times New Roman CYR"/>
          <w:sz w:val="28"/>
          <w:szCs w:val="28"/>
        </w:rPr>
        <w:t>6</w:t>
      </w:r>
      <w:r w:rsidRPr="00CC47DE">
        <w:rPr>
          <w:rFonts w:eastAsia="Times New Roman CYR" w:cs="Times New Roman CYR"/>
          <w:sz w:val="28"/>
          <w:szCs w:val="28"/>
        </w:rPr>
        <w:t>-202</w:t>
      </w:r>
      <w:r>
        <w:rPr>
          <w:rFonts w:eastAsia="Times New Roman CYR" w:cs="Times New Roman CYR"/>
          <w:sz w:val="28"/>
          <w:szCs w:val="28"/>
        </w:rPr>
        <w:t>8</w:t>
      </w:r>
      <w:r w:rsidRPr="00CC47DE">
        <w:rPr>
          <w:rFonts w:eastAsia="Times New Roman CYR" w:cs="Times New Roman CYR"/>
          <w:sz w:val="28"/>
          <w:szCs w:val="28"/>
        </w:rPr>
        <w:t xml:space="preserve"> років.</w:t>
      </w:r>
    </w:p>
    <w:p w14:paraId="344F81FA" w14:textId="77777777" w:rsidR="006C1190" w:rsidRPr="00CD3FDF" w:rsidRDefault="006C1190" w:rsidP="006C1190">
      <w:pPr>
        <w:ind w:firstLine="709"/>
        <w:jc w:val="both"/>
        <w:rPr>
          <w:rFonts w:eastAsia="Times New Roman CYR" w:cs="Times New Roman CYR"/>
          <w:sz w:val="28"/>
          <w:szCs w:val="28"/>
        </w:rPr>
      </w:pPr>
    </w:p>
    <w:p w14:paraId="693A31C7" w14:textId="77777777" w:rsidR="006C1190" w:rsidRPr="00CD3FDF" w:rsidRDefault="006C1190" w:rsidP="006C1190">
      <w:pPr>
        <w:ind w:firstLine="708"/>
        <w:jc w:val="both"/>
        <w:rPr>
          <w:rFonts w:eastAsia="Times New Roman CYR" w:cs="Times New Roman CYR"/>
          <w:sz w:val="28"/>
          <w:szCs w:val="28"/>
        </w:rPr>
      </w:pPr>
    </w:p>
    <w:p w14:paraId="168928EA" w14:textId="2A0D530D" w:rsidR="00BF67F6" w:rsidRDefault="006C1190" w:rsidP="006C1190">
      <w:pPr>
        <w:tabs>
          <w:tab w:val="left" w:pos="7088"/>
        </w:tabs>
        <w:rPr>
          <w:rFonts w:eastAsia="Times New Roman CYR" w:cs="Times New Roman CYR"/>
          <w:sz w:val="28"/>
          <w:szCs w:val="28"/>
        </w:rPr>
      </w:pPr>
      <w:r w:rsidRPr="00CD3FDF">
        <w:rPr>
          <w:rFonts w:eastAsia="Times New Roman CYR" w:cs="Times New Roman CYR"/>
          <w:sz w:val="28"/>
          <w:szCs w:val="28"/>
        </w:rPr>
        <w:t>Секретар міської ради</w:t>
      </w:r>
      <w:r w:rsidRPr="00CD3FDF">
        <w:rPr>
          <w:rFonts w:eastAsia="Times New Roman CYR" w:cs="Times New Roman CYR"/>
          <w:sz w:val="28"/>
          <w:szCs w:val="28"/>
        </w:rPr>
        <w:tab/>
        <w:t>Юлія БОЙКО</w:t>
      </w:r>
    </w:p>
    <w:p w14:paraId="5C37F19D" w14:textId="61DD57C7" w:rsidR="006C1190" w:rsidRDefault="006C1190" w:rsidP="006C1190">
      <w:pPr>
        <w:tabs>
          <w:tab w:val="left" w:pos="7088"/>
        </w:tabs>
        <w:rPr>
          <w:rFonts w:eastAsia="Times New Roman CYR" w:cs="Times New Roman CYR"/>
          <w:sz w:val="28"/>
          <w:szCs w:val="28"/>
        </w:rPr>
      </w:pPr>
      <w:r>
        <w:rPr>
          <w:rFonts w:eastAsia="Times New Roman CYR" w:cs="Times New Roman CYR"/>
          <w:sz w:val="28"/>
          <w:szCs w:val="28"/>
        </w:rPr>
        <w:br w:type="page"/>
      </w:r>
    </w:p>
    <w:p w14:paraId="1C4B5B58" w14:textId="77777777" w:rsidR="006C1190" w:rsidRPr="006C1190" w:rsidRDefault="006C1190" w:rsidP="006C1190">
      <w:pPr>
        <w:ind w:left="5670"/>
        <w:rPr>
          <w:rFonts w:eastAsia="Calibri"/>
          <w:lang w:eastAsia="en-US"/>
        </w:rPr>
      </w:pPr>
      <w:r w:rsidRPr="006C1190">
        <w:rPr>
          <w:rFonts w:eastAsia="Calibri"/>
          <w:lang w:eastAsia="en-US"/>
        </w:rPr>
        <w:lastRenderedPageBreak/>
        <w:t>Додаток 1</w:t>
      </w:r>
    </w:p>
    <w:p w14:paraId="4C7A7418" w14:textId="77777777" w:rsidR="006C1190" w:rsidRPr="006C1190" w:rsidRDefault="006C1190" w:rsidP="006C1190">
      <w:pPr>
        <w:ind w:left="5670"/>
        <w:rPr>
          <w:rFonts w:eastAsia="Calibri"/>
          <w:lang w:eastAsia="en-US"/>
        </w:rPr>
      </w:pPr>
      <w:r w:rsidRPr="006C1190">
        <w:rPr>
          <w:rFonts w:eastAsia="Calibri"/>
          <w:bCs/>
          <w:lang w:eastAsia="en-US"/>
        </w:rPr>
        <w:t xml:space="preserve">до </w:t>
      </w:r>
      <w:r w:rsidRPr="006C1190">
        <w:rPr>
          <w:rFonts w:eastAsia="Calibri"/>
          <w:lang w:eastAsia="en-US"/>
        </w:rPr>
        <w:t>Програми забезпечення мобілізаційної підготовки та мобілізації на території Хорольської міської територіальної громади на 2026-2028 роки</w:t>
      </w:r>
    </w:p>
    <w:p w14:paraId="0DC9A076" w14:textId="77777777" w:rsidR="006C1190" w:rsidRPr="006C1190" w:rsidRDefault="006C1190" w:rsidP="006C1190">
      <w:pPr>
        <w:ind w:left="5670"/>
        <w:rPr>
          <w:rFonts w:eastAsia="Calibri"/>
          <w:lang w:eastAsia="en-US"/>
        </w:rPr>
      </w:pPr>
    </w:p>
    <w:p w14:paraId="0B1D9946" w14:textId="77777777" w:rsidR="006C1190" w:rsidRPr="00CD3FDF" w:rsidRDefault="006C1190" w:rsidP="006C1190">
      <w:pPr>
        <w:ind w:firstLine="7938"/>
        <w:rPr>
          <w:rFonts w:eastAsia="Calibri"/>
          <w:bCs/>
          <w:lang w:eastAsia="en-US"/>
        </w:rPr>
      </w:pPr>
    </w:p>
    <w:p w14:paraId="098DD412" w14:textId="77777777" w:rsidR="006C1190" w:rsidRPr="00CD3FDF" w:rsidRDefault="006C1190" w:rsidP="006C1190">
      <w:pPr>
        <w:jc w:val="center"/>
        <w:rPr>
          <w:rFonts w:eastAsia="Calibri"/>
          <w:sz w:val="28"/>
          <w:szCs w:val="28"/>
          <w:lang w:eastAsia="en-US"/>
        </w:rPr>
      </w:pPr>
      <w:r w:rsidRPr="00CD3FDF">
        <w:rPr>
          <w:rFonts w:eastAsia="Calibri"/>
          <w:sz w:val="28"/>
          <w:szCs w:val="28"/>
          <w:lang w:eastAsia="en-US"/>
        </w:rPr>
        <w:t>ПАСПОРТ</w:t>
      </w:r>
    </w:p>
    <w:p w14:paraId="210D6E83" w14:textId="77777777" w:rsidR="006C1190" w:rsidRPr="00CD3FDF" w:rsidRDefault="006C1190" w:rsidP="006C1190">
      <w:pPr>
        <w:jc w:val="center"/>
        <w:rPr>
          <w:rFonts w:eastAsia="Calibri"/>
          <w:sz w:val="28"/>
          <w:szCs w:val="28"/>
          <w:lang w:eastAsia="en-US"/>
        </w:rPr>
      </w:pPr>
      <w:r w:rsidRPr="00CD3FDF">
        <w:rPr>
          <w:rFonts w:eastAsia="Calibri"/>
          <w:sz w:val="28"/>
          <w:szCs w:val="28"/>
          <w:lang w:eastAsia="en-US"/>
        </w:rPr>
        <w:t>Програми забезпечення мобілізаційної підготовки та мобілізації на території Хорольської міської територіальної громади на 2026-2028 роки</w:t>
      </w:r>
    </w:p>
    <w:tbl>
      <w:tblPr>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3"/>
        <w:gridCol w:w="3543"/>
        <w:gridCol w:w="5606"/>
      </w:tblGrid>
      <w:tr w:rsidR="006C1190" w:rsidRPr="00CD3FDF" w14:paraId="3221F21B" w14:textId="77777777" w:rsidTr="00A72546">
        <w:tc>
          <w:tcPr>
            <w:tcW w:w="483" w:type="dxa"/>
            <w:vAlign w:val="center"/>
          </w:tcPr>
          <w:p w14:paraId="1B55655E" w14:textId="77777777" w:rsidR="006C1190" w:rsidRPr="00CD3FDF" w:rsidRDefault="006C1190" w:rsidP="00A72546">
            <w:pPr>
              <w:jc w:val="center"/>
              <w:rPr>
                <w:rFonts w:eastAsia="Calibri"/>
                <w:sz w:val="26"/>
                <w:szCs w:val="26"/>
                <w:lang w:eastAsia="en-US"/>
              </w:rPr>
            </w:pPr>
            <w:r w:rsidRPr="00CD3FDF">
              <w:rPr>
                <w:rFonts w:eastAsia="Calibri"/>
                <w:sz w:val="26"/>
                <w:szCs w:val="26"/>
                <w:lang w:eastAsia="en-US"/>
              </w:rPr>
              <w:t>1.</w:t>
            </w:r>
          </w:p>
        </w:tc>
        <w:tc>
          <w:tcPr>
            <w:tcW w:w="3543" w:type="dxa"/>
            <w:vAlign w:val="center"/>
          </w:tcPr>
          <w:p w14:paraId="361E8F75" w14:textId="77777777" w:rsidR="006C1190" w:rsidRPr="00CD3FDF" w:rsidRDefault="006C1190" w:rsidP="00A72546">
            <w:pPr>
              <w:ind w:left="84"/>
              <w:rPr>
                <w:rFonts w:eastAsia="Calibri"/>
                <w:sz w:val="26"/>
                <w:szCs w:val="26"/>
                <w:lang w:eastAsia="en-US"/>
              </w:rPr>
            </w:pPr>
            <w:r w:rsidRPr="00CD3FDF">
              <w:rPr>
                <w:rFonts w:eastAsia="Calibri"/>
                <w:sz w:val="26"/>
                <w:szCs w:val="26"/>
                <w:lang w:eastAsia="en-US"/>
              </w:rPr>
              <w:t xml:space="preserve">Ініціатор розроблення програми </w:t>
            </w:r>
          </w:p>
        </w:tc>
        <w:tc>
          <w:tcPr>
            <w:tcW w:w="5606" w:type="dxa"/>
            <w:vAlign w:val="center"/>
          </w:tcPr>
          <w:p w14:paraId="4D7239D8" w14:textId="77777777" w:rsidR="006C1190" w:rsidRPr="00CD3FDF" w:rsidRDefault="006C1190" w:rsidP="00A72546">
            <w:pPr>
              <w:ind w:left="85" w:right="162"/>
              <w:rPr>
                <w:rFonts w:eastAsia="Calibri"/>
                <w:sz w:val="26"/>
                <w:szCs w:val="26"/>
                <w:lang w:eastAsia="en-US"/>
              </w:rPr>
            </w:pPr>
            <w:r w:rsidRPr="00CD3FDF">
              <w:rPr>
                <w:rFonts w:eastAsia="Calibri"/>
                <w:sz w:val="26"/>
                <w:szCs w:val="26"/>
                <w:lang w:eastAsia="en-US"/>
              </w:rPr>
              <w:t>Виконавчий комітет Хорольської міської ради</w:t>
            </w:r>
          </w:p>
        </w:tc>
      </w:tr>
      <w:tr w:rsidR="006C1190" w:rsidRPr="00CD3FDF" w14:paraId="1617ACD0" w14:textId="77777777" w:rsidTr="00A72546">
        <w:tc>
          <w:tcPr>
            <w:tcW w:w="483" w:type="dxa"/>
            <w:vAlign w:val="center"/>
          </w:tcPr>
          <w:p w14:paraId="5B51B918"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2.</w:t>
            </w:r>
          </w:p>
        </w:tc>
        <w:tc>
          <w:tcPr>
            <w:tcW w:w="3543" w:type="dxa"/>
            <w:vAlign w:val="center"/>
          </w:tcPr>
          <w:p w14:paraId="6936ABE7" w14:textId="77777777" w:rsidR="006C1190" w:rsidRPr="00CD3FDF" w:rsidRDefault="006C1190" w:rsidP="00A72546">
            <w:pPr>
              <w:keepNext/>
              <w:ind w:left="84" w:right="85"/>
              <w:jc w:val="both"/>
              <w:outlineLvl w:val="0"/>
              <w:rPr>
                <w:sz w:val="26"/>
                <w:szCs w:val="26"/>
                <w:lang w:eastAsia="uk-UA"/>
              </w:rPr>
            </w:pPr>
            <w:r w:rsidRPr="00CD3FDF">
              <w:rPr>
                <w:sz w:val="26"/>
                <w:szCs w:val="26"/>
                <w:lang w:eastAsia="uk-UA"/>
              </w:rPr>
              <w:t xml:space="preserve">Дата, номер і назва розпорядчого документа органу виконавчої влади про розроблення програми </w:t>
            </w:r>
          </w:p>
        </w:tc>
        <w:tc>
          <w:tcPr>
            <w:tcW w:w="5606" w:type="dxa"/>
            <w:vAlign w:val="center"/>
          </w:tcPr>
          <w:p w14:paraId="716DA31E" w14:textId="77777777" w:rsidR="006C1190" w:rsidRPr="00CD3FDF" w:rsidRDefault="006C1190" w:rsidP="00A72546">
            <w:pPr>
              <w:keepNext/>
              <w:ind w:left="85" w:right="162"/>
              <w:jc w:val="both"/>
              <w:outlineLvl w:val="0"/>
              <w:rPr>
                <w:sz w:val="26"/>
                <w:szCs w:val="26"/>
                <w:lang w:eastAsia="uk-UA"/>
              </w:rPr>
            </w:pPr>
            <w:r w:rsidRPr="00CD3FDF">
              <w:rPr>
                <w:sz w:val="26"/>
                <w:szCs w:val="26"/>
                <w:lang w:eastAsia="uk-UA"/>
              </w:rPr>
              <w:t>Стаття 17 Конституції України,</w:t>
            </w:r>
            <w:r w:rsidRPr="00644AE6">
              <w:rPr>
                <w:sz w:val="28"/>
                <w:szCs w:val="28"/>
              </w:rPr>
              <w:t xml:space="preserve"> </w:t>
            </w:r>
            <w:r w:rsidRPr="00644AE6">
              <w:rPr>
                <w:sz w:val="26"/>
                <w:szCs w:val="26"/>
                <w:lang w:eastAsia="uk-UA"/>
              </w:rPr>
              <w:t>п. 22 частини 1 статті 26 Закону України «Про місцеве самоврядування в Україні»</w:t>
            </w:r>
            <w:r>
              <w:rPr>
                <w:sz w:val="26"/>
                <w:szCs w:val="26"/>
                <w:lang w:eastAsia="uk-UA"/>
              </w:rPr>
              <w:t>,</w:t>
            </w:r>
            <w:r w:rsidRPr="00CD3FDF">
              <w:rPr>
                <w:sz w:val="26"/>
                <w:szCs w:val="26"/>
                <w:lang w:eastAsia="uk-UA"/>
              </w:rPr>
              <w:t xml:space="preserve"> Закони України: «Про мобілізаційну підготовку та мобілізацію», «Про військовий обов’язок і військову службу»,</w:t>
            </w:r>
            <w:r>
              <w:rPr>
                <w:sz w:val="26"/>
                <w:szCs w:val="26"/>
                <w:lang w:eastAsia="uk-UA"/>
              </w:rPr>
              <w:t xml:space="preserve"> постанова Кабінету Міністрів України </w:t>
            </w:r>
            <w:r w:rsidRPr="00486B43">
              <w:rPr>
                <w:sz w:val="26"/>
                <w:szCs w:val="26"/>
                <w:lang w:eastAsia="uk-UA"/>
              </w:rPr>
              <w:t>від 16.05 2024 №560 «Про затвердження Порядку проведення призову громадян на військову службу під час мобілізації, на особливий період»,</w:t>
            </w:r>
            <w:r w:rsidRPr="00CD3FDF">
              <w:rPr>
                <w:sz w:val="26"/>
                <w:szCs w:val="26"/>
                <w:lang w:eastAsia="uk-UA"/>
              </w:rPr>
              <w:t xml:space="preserve"> пункт 17 статті 91 Бюджетного кодексу України</w:t>
            </w:r>
          </w:p>
        </w:tc>
      </w:tr>
      <w:tr w:rsidR="006C1190" w:rsidRPr="00CD3FDF" w14:paraId="41986E5F" w14:textId="77777777" w:rsidTr="00A72546">
        <w:tc>
          <w:tcPr>
            <w:tcW w:w="483" w:type="dxa"/>
            <w:vAlign w:val="center"/>
          </w:tcPr>
          <w:p w14:paraId="254D653B"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3.</w:t>
            </w:r>
          </w:p>
        </w:tc>
        <w:tc>
          <w:tcPr>
            <w:tcW w:w="3543" w:type="dxa"/>
            <w:vAlign w:val="center"/>
          </w:tcPr>
          <w:p w14:paraId="25314EB8" w14:textId="77777777" w:rsidR="006C1190" w:rsidRPr="00CD3FDF" w:rsidRDefault="006C1190" w:rsidP="00A72546">
            <w:pPr>
              <w:spacing w:line="259" w:lineRule="auto"/>
              <w:ind w:left="84" w:right="85"/>
              <w:jc w:val="both"/>
              <w:rPr>
                <w:rFonts w:eastAsia="Calibri"/>
                <w:sz w:val="26"/>
                <w:szCs w:val="26"/>
                <w:lang w:eastAsia="en-US"/>
              </w:rPr>
            </w:pPr>
            <w:r w:rsidRPr="00CD3FDF">
              <w:rPr>
                <w:rFonts w:eastAsia="Calibri"/>
                <w:sz w:val="26"/>
                <w:szCs w:val="26"/>
                <w:lang w:eastAsia="en-US"/>
              </w:rPr>
              <w:t>Розробник програми</w:t>
            </w:r>
          </w:p>
        </w:tc>
        <w:tc>
          <w:tcPr>
            <w:tcW w:w="5606" w:type="dxa"/>
            <w:vAlign w:val="center"/>
          </w:tcPr>
          <w:p w14:paraId="6FA5AADA" w14:textId="77777777" w:rsidR="006C1190" w:rsidRPr="00CD3FDF" w:rsidRDefault="006C1190" w:rsidP="00A72546">
            <w:pPr>
              <w:spacing w:after="40" w:line="259" w:lineRule="auto"/>
              <w:ind w:left="85" w:right="162"/>
              <w:jc w:val="both"/>
              <w:rPr>
                <w:rFonts w:eastAsia="Calibri"/>
                <w:sz w:val="26"/>
                <w:szCs w:val="26"/>
                <w:lang w:eastAsia="en-US"/>
              </w:rPr>
            </w:pPr>
            <w:r w:rsidRPr="00CE5F66">
              <w:rPr>
                <w:rFonts w:eastAsia="Calibri"/>
                <w:sz w:val="26"/>
                <w:szCs w:val="26"/>
                <w:lang w:eastAsia="en-US"/>
              </w:rPr>
              <w:t>Відділ мобілізаційної роботи виконавчого комітету Хорольської міської ради</w:t>
            </w:r>
          </w:p>
        </w:tc>
      </w:tr>
      <w:tr w:rsidR="006C1190" w:rsidRPr="00CD3FDF" w14:paraId="47B498C5" w14:textId="77777777" w:rsidTr="00A72546">
        <w:tc>
          <w:tcPr>
            <w:tcW w:w="483" w:type="dxa"/>
            <w:vAlign w:val="center"/>
          </w:tcPr>
          <w:p w14:paraId="0FCF120C"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4.</w:t>
            </w:r>
          </w:p>
        </w:tc>
        <w:tc>
          <w:tcPr>
            <w:tcW w:w="3543" w:type="dxa"/>
            <w:vAlign w:val="center"/>
          </w:tcPr>
          <w:p w14:paraId="15F4208B" w14:textId="77777777" w:rsidR="006C1190" w:rsidRPr="00CD3FDF" w:rsidRDefault="006C1190" w:rsidP="00A72546">
            <w:pPr>
              <w:spacing w:after="40" w:line="259" w:lineRule="auto"/>
              <w:ind w:left="84" w:right="85"/>
              <w:jc w:val="both"/>
              <w:rPr>
                <w:rFonts w:eastAsia="Calibri"/>
                <w:sz w:val="26"/>
                <w:szCs w:val="26"/>
                <w:lang w:eastAsia="en-US"/>
              </w:rPr>
            </w:pPr>
            <w:proofErr w:type="spellStart"/>
            <w:r w:rsidRPr="00CD3FDF">
              <w:rPr>
                <w:rFonts w:eastAsia="Calibri"/>
                <w:sz w:val="26"/>
                <w:szCs w:val="26"/>
                <w:lang w:eastAsia="en-US"/>
              </w:rPr>
              <w:t>Співрозробники</w:t>
            </w:r>
            <w:proofErr w:type="spellEnd"/>
            <w:r w:rsidRPr="00CD3FDF">
              <w:rPr>
                <w:rFonts w:eastAsia="Calibri"/>
                <w:sz w:val="26"/>
                <w:szCs w:val="26"/>
                <w:lang w:eastAsia="en-US"/>
              </w:rPr>
              <w:t xml:space="preserve"> програми</w:t>
            </w:r>
          </w:p>
        </w:tc>
        <w:tc>
          <w:tcPr>
            <w:tcW w:w="5606" w:type="dxa"/>
            <w:vAlign w:val="center"/>
          </w:tcPr>
          <w:p w14:paraId="5191213A" w14:textId="77777777" w:rsidR="006C1190" w:rsidRPr="00CD3FDF" w:rsidRDefault="006C1190" w:rsidP="00A72546">
            <w:pPr>
              <w:keepNext/>
              <w:spacing w:after="40"/>
              <w:ind w:left="85" w:right="162"/>
              <w:jc w:val="both"/>
              <w:outlineLvl w:val="0"/>
              <w:rPr>
                <w:sz w:val="26"/>
                <w:szCs w:val="26"/>
                <w:lang w:eastAsia="uk-UA"/>
              </w:rPr>
            </w:pPr>
            <w:r w:rsidRPr="00CD3FDF">
              <w:rPr>
                <w:sz w:val="26"/>
                <w:szCs w:val="26"/>
                <w:lang w:eastAsia="uk-UA"/>
              </w:rPr>
              <w:t>Перший відділ Лубенського районного територіального центру комплектування та соціальної підтримки</w:t>
            </w:r>
          </w:p>
        </w:tc>
      </w:tr>
      <w:tr w:rsidR="006C1190" w:rsidRPr="00CD3FDF" w14:paraId="6A690CAF" w14:textId="77777777" w:rsidTr="00A72546">
        <w:tc>
          <w:tcPr>
            <w:tcW w:w="483" w:type="dxa"/>
            <w:vAlign w:val="center"/>
          </w:tcPr>
          <w:p w14:paraId="76558A37"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5.</w:t>
            </w:r>
          </w:p>
        </w:tc>
        <w:tc>
          <w:tcPr>
            <w:tcW w:w="3543" w:type="dxa"/>
            <w:vAlign w:val="center"/>
          </w:tcPr>
          <w:p w14:paraId="4AA45937" w14:textId="77777777" w:rsidR="006C1190" w:rsidRPr="00CD3FDF" w:rsidRDefault="006C1190" w:rsidP="00A72546">
            <w:pPr>
              <w:keepNext/>
              <w:spacing w:after="40"/>
              <w:ind w:left="84" w:right="85"/>
              <w:jc w:val="both"/>
              <w:outlineLvl w:val="0"/>
              <w:rPr>
                <w:sz w:val="26"/>
                <w:szCs w:val="26"/>
                <w:lang w:eastAsia="uk-UA"/>
              </w:rPr>
            </w:pPr>
            <w:r w:rsidRPr="00CD3FDF">
              <w:rPr>
                <w:sz w:val="26"/>
                <w:szCs w:val="26"/>
                <w:lang w:eastAsia="uk-UA"/>
              </w:rPr>
              <w:t xml:space="preserve">Відповідальний виконавець програми </w:t>
            </w:r>
          </w:p>
        </w:tc>
        <w:tc>
          <w:tcPr>
            <w:tcW w:w="5606" w:type="dxa"/>
            <w:vAlign w:val="center"/>
          </w:tcPr>
          <w:p w14:paraId="1DFF68ED" w14:textId="77777777" w:rsidR="006C1190" w:rsidRPr="00CD3FDF" w:rsidRDefault="006C1190" w:rsidP="00A72546">
            <w:pPr>
              <w:spacing w:after="40" w:line="259" w:lineRule="auto"/>
              <w:ind w:left="85" w:right="162"/>
              <w:jc w:val="both"/>
              <w:rPr>
                <w:rFonts w:eastAsia="Calibri"/>
                <w:sz w:val="26"/>
                <w:szCs w:val="26"/>
                <w:lang w:eastAsia="en-US"/>
              </w:rPr>
            </w:pPr>
            <w:r>
              <w:rPr>
                <w:rFonts w:eastAsia="Calibri"/>
                <w:sz w:val="26"/>
                <w:szCs w:val="26"/>
                <w:lang w:eastAsia="en-US"/>
              </w:rPr>
              <w:t>Відділ мобілізаційної роботи виконавчого комітету Хорольської міської ради, п</w:t>
            </w:r>
            <w:r w:rsidRPr="00CD3FDF">
              <w:rPr>
                <w:rFonts w:eastAsia="Calibri"/>
                <w:sz w:val="26"/>
                <w:szCs w:val="26"/>
                <w:lang w:eastAsia="en-US"/>
              </w:rPr>
              <w:t>ерший відділ Лубенського районного ТЦК та СП</w:t>
            </w:r>
            <w:r w:rsidRPr="00CD3FDF">
              <w:t xml:space="preserve"> </w:t>
            </w:r>
          </w:p>
        </w:tc>
      </w:tr>
      <w:tr w:rsidR="006C1190" w:rsidRPr="00CD3FDF" w14:paraId="4AB45449" w14:textId="77777777" w:rsidTr="00A72546">
        <w:trPr>
          <w:trHeight w:val="382"/>
        </w:trPr>
        <w:tc>
          <w:tcPr>
            <w:tcW w:w="483" w:type="dxa"/>
            <w:vAlign w:val="center"/>
          </w:tcPr>
          <w:p w14:paraId="5B188571"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6.</w:t>
            </w:r>
          </w:p>
        </w:tc>
        <w:tc>
          <w:tcPr>
            <w:tcW w:w="3543" w:type="dxa"/>
            <w:vAlign w:val="center"/>
          </w:tcPr>
          <w:p w14:paraId="56C42128" w14:textId="77777777" w:rsidR="006C1190" w:rsidRPr="00CD3FDF" w:rsidRDefault="006C1190" w:rsidP="00A72546">
            <w:pPr>
              <w:spacing w:after="40" w:line="259" w:lineRule="auto"/>
              <w:ind w:left="84" w:right="85"/>
              <w:jc w:val="both"/>
              <w:rPr>
                <w:rFonts w:eastAsia="Calibri"/>
                <w:sz w:val="26"/>
                <w:szCs w:val="26"/>
                <w:lang w:eastAsia="en-US"/>
              </w:rPr>
            </w:pPr>
            <w:r w:rsidRPr="00CD3FDF">
              <w:rPr>
                <w:rFonts w:eastAsia="Calibri"/>
                <w:sz w:val="26"/>
                <w:szCs w:val="26"/>
                <w:lang w:eastAsia="en-US"/>
              </w:rPr>
              <w:t xml:space="preserve">Термін реалізації програми </w:t>
            </w:r>
          </w:p>
        </w:tc>
        <w:tc>
          <w:tcPr>
            <w:tcW w:w="5606" w:type="dxa"/>
            <w:vAlign w:val="center"/>
          </w:tcPr>
          <w:p w14:paraId="3D38E4F5" w14:textId="77777777" w:rsidR="006C1190" w:rsidRPr="00CD3FDF" w:rsidRDefault="006C1190" w:rsidP="00A72546">
            <w:pPr>
              <w:spacing w:line="259" w:lineRule="auto"/>
              <w:ind w:left="85" w:right="162"/>
              <w:jc w:val="center"/>
              <w:rPr>
                <w:rFonts w:eastAsia="Calibri"/>
                <w:sz w:val="26"/>
                <w:szCs w:val="26"/>
                <w:lang w:eastAsia="en-US"/>
              </w:rPr>
            </w:pPr>
            <w:r w:rsidRPr="00CD3FDF">
              <w:rPr>
                <w:rFonts w:eastAsia="Calibri"/>
                <w:sz w:val="26"/>
                <w:szCs w:val="26"/>
                <w:lang w:eastAsia="en-US"/>
              </w:rPr>
              <w:t>2026-2028 роки</w:t>
            </w:r>
          </w:p>
        </w:tc>
      </w:tr>
      <w:tr w:rsidR="006C1190" w:rsidRPr="00CD3FDF" w14:paraId="4053B57F" w14:textId="77777777" w:rsidTr="00A72546">
        <w:trPr>
          <w:trHeight w:val="667"/>
        </w:trPr>
        <w:tc>
          <w:tcPr>
            <w:tcW w:w="483" w:type="dxa"/>
            <w:vAlign w:val="center"/>
          </w:tcPr>
          <w:p w14:paraId="031240BA"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7.</w:t>
            </w:r>
          </w:p>
        </w:tc>
        <w:tc>
          <w:tcPr>
            <w:tcW w:w="3543" w:type="dxa"/>
            <w:vAlign w:val="center"/>
          </w:tcPr>
          <w:p w14:paraId="6E49C8A1" w14:textId="77777777" w:rsidR="006C1190" w:rsidRPr="00CD3FDF" w:rsidRDefault="006C1190" w:rsidP="00A72546">
            <w:pPr>
              <w:keepNext/>
              <w:spacing w:after="40"/>
              <w:ind w:left="84" w:right="85"/>
              <w:jc w:val="both"/>
              <w:outlineLvl w:val="0"/>
              <w:rPr>
                <w:sz w:val="26"/>
                <w:szCs w:val="26"/>
                <w:lang w:eastAsia="uk-UA"/>
              </w:rPr>
            </w:pPr>
            <w:r w:rsidRPr="00CD3FDF">
              <w:rPr>
                <w:sz w:val="26"/>
                <w:szCs w:val="26"/>
                <w:lang w:eastAsia="uk-UA"/>
              </w:rPr>
              <w:t>Перелік бюджетів, з яких залучаються кошти на виконання програми</w:t>
            </w:r>
          </w:p>
        </w:tc>
        <w:tc>
          <w:tcPr>
            <w:tcW w:w="5606" w:type="dxa"/>
            <w:vAlign w:val="center"/>
          </w:tcPr>
          <w:p w14:paraId="1FA2B703" w14:textId="77777777" w:rsidR="006C1190" w:rsidRPr="00CD3FDF" w:rsidRDefault="006C1190" w:rsidP="00A72546">
            <w:pPr>
              <w:spacing w:line="259" w:lineRule="auto"/>
              <w:ind w:left="85" w:right="162"/>
              <w:jc w:val="both"/>
              <w:rPr>
                <w:rFonts w:eastAsia="Calibri"/>
                <w:sz w:val="26"/>
                <w:szCs w:val="26"/>
                <w:lang w:eastAsia="en-US"/>
              </w:rPr>
            </w:pPr>
            <w:r w:rsidRPr="00CD3FDF">
              <w:rPr>
                <w:rFonts w:eastAsia="Calibri"/>
                <w:sz w:val="26"/>
                <w:szCs w:val="26"/>
                <w:lang w:eastAsia="en-US"/>
              </w:rPr>
              <w:t>Бюджет Хорольської міської територіальної громади, кошти інших джерел, не заборонених законодавством</w:t>
            </w:r>
          </w:p>
        </w:tc>
      </w:tr>
      <w:tr w:rsidR="006C1190" w:rsidRPr="00CD3FDF" w14:paraId="405C553B" w14:textId="77777777" w:rsidTr="00A72546">
        <w:trPr>
          <w:trHeight w:val="1972"/>
        </w:trPr>
        <w:tc>
          <w:tcPr>
            <w:tcW w:w="483" w:type="dxa"/>
            <w:vAlign w:val="center"/>
          </w:tcPr>
          <w:p w14:paraId="6666A6F2"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8.</w:t>
            </w:r>
          </w:p>
        </w:tc>
        <w:tc>
          <w:tcPr>
            <w:tcW w:w="3543" w:type="dxa"/>
          </w:tcPr>
          <w:p w14:paraId="0B1F7BA4" w14:textId="77777777" w:rsidR="006C1190" w:rsidRPr="00CD3FDF" w:rsidRDefault="006C1190" w:rsidP="00A72546">
            <w:pPr>
              <w:keepNext/>
              <w:spacing w:after="40"/>
              <w:ind w:right="85"/>
              <w:jc w:val="both"/>
              <w:outlineLvl w:val="0"/>
              <w:rPr>
                <w:sz w:val="26"/>
                <w:szCs w:val="26"/>
                <w:lang w:eastAsia="uk-UA"/>
              </w:rPr>
            </w:pPr>
            <w:r w:rsidRPr="00CD3FDF">
              <w:rPr>
                <w:sz w:val="26"/>
                <w:szCs w:val="26"/>
                <w:lang w:eastAsia="uk-UA"/>
              </w:rPr>
              <w:t>Очікуваний обсяг фінансування програми за рахунок коштів бюджету Хорольської міської територіальної громади</w:t>
            </w:r>
          </w:p>
        </w:tc>
        <w:tc>
          <w:tcPr>
            <w:tcW w:w="5606" w:type="dxa"/>
            <w:vAlign w:val="center"/>
          </w:tcPr>
          <w:p w14:paraId="51D7015E" w14:textId="77777777" w:rsidR="006C1190" w:rsidRPr="00CD3FDF" w:rsidRDefault="006C1190" w:rsidP="00A72546">
            <w:pPr>
              <w:spacing w:after="160" w:line="259" w:lineRule="auto"/>
              <w:ind w:left="85" w:right="162"/>
              <w:jc w:val="center"/>
              <w:rPr>
                <w:rFonts w:eastAsia="Calibri"/>
                <w:sz w:val="26"/>
                <w:szCs w:val="26"/>
                <w:lang w:eastAsia="en-US"/>
              </w:rPr>
            </w:pPr>
            <w:r w:rsidRPr="00A37057">
              <w:rPr>
                <w:rFonts w:eastAsia="Calibri"/>
                <w:sz w:val="26"/>
                <w:szCs w:val="26"/>
              </w:rPr>
              <w:t>4500000,00</w:t>
            </w:r>
            <w:r w:rsidRPr="00CD3FDF">
              <w:rPr>
                <w:rFonts w:eastAsia="Calibri"/>
                <w:sz w:val="26"/>
                <w:szCs w:val="26"/>
              </w:rPr>
              <w:t xml:space="preserve"> грн</w:t>
            </w:r>
          </w:p>
        </w:tc>
      </w:tr>
    </w:tbl>
    <w:p w14:paraId="313E895B" w14:textId="77777777" w:rsidR="006C1190" w:rsidRPr="00CD3FDF" w:rsidRDefault="006C1190" w:rsidP="006C1190">
      <w:pPr>
        <w:jc w:val="both"/>
      </w:pPr>
    </w:p>
    <w:p w14:paraId="4728487E" w14:textId="77777777" w:rsidR="006C1190" w:rsidRPr="00CD3FDF" w:rsidRDefault="006C1190" w:rsidP="006C1190">
      <w:pPr>
        <w:jc w:val="both"/>
      </w:pPr>
    </w:p>
    <w:p w14:paraId="717E4E90" w14:textId="77777777" w:rsidR="006C1190" w:rsidRDefault="006C1190" w:rsidP="006C1190">
      <w:pPr>
        <w:tabs>
          <w:tab w:val="left" w:pos="7088"/>
        </w:tabs>
        <w:rPr>
          <w:rFonts w:eastAsia="Calibri"/>
          <w:sz w:val="28"/>
          <w:szCs w:val="28"/>
          <w:lang w:eastAsia="en-US"/>
        </w:rPr>
        <w:sectPr w:rsidR="006C1190" w:rsidSect="006C1190">
          <w:headerReference w:type="default" r:id="rId8"/>
          <w:pgSz w:w="11906" w:h="16838"/>
          <w:pgMar w:top="1134" w:right="567" w:bottom="1134" w:left="1701" w:header="567" w:footer="567" w:gutter="0"/>
          <w:cols w:space="708"/>
          <w:titlePg/>
          <w:docGrid w:linePitch="381"/>
        </w:sectPr>
      </w:pPr>
      <w:r w:rsidRPr="00CD3FDF">
        <w:rPr>
          <w:rFonts w:eastAsia="Calibri"/>
          <w:sz w:val="28"/>
          <w:szCs w:val="28"/>
          <w:lang w:eastAsia="en-US"/>
        </w:rPr>
        <w:t>Секретар міської ради</w:t>
      </w:r>
      <w:r>
        <w:rPr>
          <w:rFonts w:eastAsia="Calibri"/>
          <w:sz w:val="28"/>
          <w:szCs w:val="28"/>
          <w:lang w:eastAsia="en-US"/>
        </w:rPr>
        <w:tab/>
      </w:r>
      <w:r w:rsidRPr="00CD3FDF">
        <w:rPr>
          <w:rFonts w:eastAsia="Calibri"/>
          <w:sz w:val="28"/>
          <w:szCs w:val="28"/>
          <w:lang w:eastAsia="en-US"/>
        </w:rPr>
        <w:t>Юлія БОЙКО</w:t>
      </w:r>
    </w:p>
    <w:p w14:paraId="3D34C982" w14:textId="77777777" w:rsidR="006C1190" w:rsidRPr="009728EC" w:rsidRDefault="006C1190" w:rsidP="006C1190">
      <w:pPr>
        <w:ind w:left="10206"/>
        <w:rPr>
          <w:rFonts w:eastAsia="Calibri"/>
          <w:lang w:eastAsia="en-US"/>
        </w:rPr>
      </w:pPr>
      <w:bookmarkStart w:id="4" w:name="_Hlk215061786"/>
      <w:r w:rsidRPr="009728EC">
        <w:rPr>
          <w:lang w:eastAsia="en-US"/>
        </w:rPr>
        <w:lastRenderedPageBreak/>
        <w:t>Додаток 2</w:t>
      </w:r>
    </w:p>
    <w:p w14:paraId="2158146A" w14:textId="77777777" w:rsidR="006C1190" w:rsidRPr="006C1190" w:rsidRDefault="006C1190" w:rsidP="006C1190">
      <w:pPr>
        <w:ind w:left="10206"/>
        <w:rPr>
          <w:rFonts w:eastAsia="Calibri"/>
          <w:lang w:eastAsia="en-US"/>
        </w:rPr>
      </w:pPr>
      <w:r w:rsidRPr="006C1190">
        <w:rPr>
          <w:rFonts w:eastAsia="Calibri"/>
          <w:bCs/>
          <w:lang w:eastAsia="en-US"/>
        </w:rPr>
        <w:t xml:space="preserve">до </w:t>
      </w:r>
      <w:r w:rsidRPr="006C1190">
        <w:rPr>
          <w:rFonts w:eastAsia="Calibri"/>
          <w:lang w:eastAsia="en-US"/>
        </w:rPr>
        <w:t>Програми забезпечення мобілізаційної підготовки та мобілізації на території Хорольської міської територіальної громади на 2026-2028 роки</w:t>
      </w:r>
    </w:p>
    <w:p w14:paraId="40B60AAD" w14:textId="77777777" w:rsidR="006C1190" w:rsidRDefault="006C1190" w:rsidP="006C1190">
      <w:pPr>
        <w:jc w:val="center"/>
        <w:rPr>
          <w:rFonts w:eastAsia="Times New Roman CYR" w:cs="Times New Roman CYR"/>
          <w:spacing w:val="-2"/>
          <w:sz w:val="28"/>
          <w:szCs w:val="28"/>
        </w:rPr>
      </w:pPr>
    </w:p>
    <w:p w14:paraId="22C45CDA" w14:textId="77777777" w:rsidR="006C1190" w:rsidRPr="00CD3FDF" w:rsidRDefault="006C1190" w:rsidP="006C1190">
      <w:pPr>
        <w:jc w:val="center"/>
        <w:rPr>
          <w:rFonts w:eastAsia="Times New Roman CYR" w:cs="Times New Roman CYR"/>
          <w:spacing w:val="-2"/>
          <w:sz w:val="28"/>
          <w:szCs w:val="28"/>
        </w:rPr>
      </w:pPr>
      <w:r w:rsidRPr="00CD3FDF">
        <w:rPr>
          <w:rFonts w:eastAsia="Times New Roman CYR" w:cs="Times New Roman CYR"/>
          <w:spacing w:val="-2"/>
          <w:sz w:val="28"/>
          <w:szCs w:val="28"/>
        </w:rPr>
        <w:t xml:space="preserve">Напрямки діяльності та заходи Програма забезпечення мобілізаційної підготовки та мобілізації </w:t>
      </w:r>
    </w:p>
    <w:p w14:paraId="622ACE0B" w14:textId="5E679819" w:rsidR="006C1190" w:rsidRDefault="006C1190" w:rsidP="006C1190">
      <w:pPr>
        <w:jc w:val="center"/>
        <w:rPr>
          <w:rFonts w:eastAsia="Times New Roman CYR" w:cs="Times New Roman CYR"/>
          <w:spacing w:val="-2"/>
          <w:sz w:val="28"/>
          <w:szCs w:val="28"/>
        </w:rPr>
      </w:pPr>
      <w:r w:rsidRPr="00CD3FDF">
        <w:rPr>
          <w:rFonts w:eastAsia="Times New Roman CYR" w:cs="Times New Roman CYR"/>
          <w:spacing w:val="-2"/>
          <w:sz w:val="28"/>
          <w:szCs w:val="28"/>
        </w:rPr>
        <w:t>на території Хорольської міської територіальної громади на 2026 -2028 роки</w:t>
      </w:r>
    </w:p>
    <w:p w14:paraId="4742F21D" w14:textId="77777777" w:rsidR="00817680" w:rsidRPr="00CD3FDF" w:rsidRDefault="00817680" w:rsidP="006C1190">
      <w:pPr>
        <w:jc w:val="center"/>
        <w:rPr>
          <w:rFonts w:eastAsia="Times New Roman CYR" w:cs="Times New Roman CYR"/>
          <w:spacing w:val="-2"/>
          <w:sz w:val="28"/>
          <w:szCs w:val="28"/>
        </w:rPr>
      </w:pPr>
    </w:p>
    <w:tbl>
      <w:tblPr>
        <w:tblW w:w="1549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2268"/>
        <w:gridCol w:w="2552"/>
        <w:gridCol w:w="850"/>
        <w:gridCol w:w="1418"/>
        <w:gridCol w:w="1417"/>
        <w:gridCol w:w="1418"/>
        <w:gridCol w:w="1275"/>
        <w:gridCol w:w="1276"/>
        <w:gridCol w:w="1276"/>
        <w:gridCol w:w="1276"/>
      </w:tblGrid>
      <w:tr w:rsidR="00817680" w:rsidRPr="00CD3FDF" w14:paraId="34B3B02B" w14:textId="77777777" w:rsidTr="00817680">
        <w:trPr>
          <w:trHeight w:val="458"/>
        </w:trPr>
        <w:tc>
          <w:tcPr>
            <w:tcW w:w="470" w:type="dxa"/>
            <w:vMerge w:val="restart"/>
            <w:shd w:val="clear" w:color="auto" w:fill="auto"/>
            <w:vAlign w:val="center"/>
          </w:tcPr>
          <w:p w14:paraId="2A30E13C" w14:textId="77777777" w:rsidR="00817680" w:rsidRPr="00CD3FDF" w:rsidRDefault="00817680" w:rsidP="004E6D75">
            <w:pPr>
              <w:jc w:val="center"/>
              <w:rPr>
                <w:sz w:val="20"/>
                <w:szCs w:val="20"/>
              </w:rPr>
            </w:pPr>
            <w:r w:rsidRPr="00CD3FDF">
              <w:rPr>
                <w:sz w:val="20"/>
                <w:szCs w:val="20"/>
              </w:rPr>
              <w:t>№ з/п</w:t>
            </w:r>
          </w:p>
        </w:tc>
        <w:tc>
          <w:tcPr>
            <w:tcW w:w="2268" w:type="dxa"/>
            <w:vMerge w:val="restart"/>
            <w:shd w:val="clear" w:color="auto" w:fill="auto"/>
            <w:vAlign w:val="center"/>
          </w:tcPr>
          <w:p w14:paraId="303D7F95" w14:textId="77777777" w:rsidR="00817680" w:rsidRPr="00CD3FDF" w:rsidRDefault="00817680" w:rsidP="004E6D75">
            <w:pPr>
              <w:jc w:val="center"/>
              <w:rPr>
                <w:sz w:val="20"/>
                <w:szCs w:val="20"/>
              </w:rPr>
            </w:pPr>
            <w:r w:rsidRPr="00CD3FDF">
              <w:rPr>
                <w:sz w:val="20"/>
                <w:szCs w:val="20"/>
              </w:rPr>
              <w:t>Назва напряму діяльності</w:t>
            </w:r>
          </w:p>
        </w:tc>
        <w:tc>
          <w:tcPr>
            <w:tcW w:w="2552" w:type="dxa"/>
            <w:vMerge w:val="restart"/>
            <w:shd w:val="clear" w:color="auto" w:fill="auto"/>
            <w:vAlign w:val="center"/>
          </w:tcPr>
          <w:p w14:paraId="4254473A" w14:textId="77777777" w:rsidR="00817680" w:rsidRPr="00CD3FDF" w:rsidRDefault="00817680" w:rsidP="004E6D75">
            <w:pPr>
              <w:jc w:val="center"/>
              <w:rPr>
                <w:sz w:val="20"/>
                <w:szCs w:val="20"/>
              </w:rPr>
            </w:pPr>
            <w:r w:rsidRPr="00CD3FDF">
              <w:rPr>
                <w:sz w:val="20"/>
                <w:szCs w:val="20"/>
              </w:rPr>
              <w:t>Перелік заходів Програми</w:t>
            </w:r>
          </w:p>
        </w:tc>
        <w:tc>
          <w:tcPr>
            <w:tcW w:w="850" w:type="dxa"/>
            <w:vMerge w:val="restart"/>
            <w:shd w:val="clear" w:color="auto" w:fill="auto"/>
            <w:vAlign w:val="center"/>
          </w:tcPr>
          <w:p w14:paraId="363D5C94" w14:textId="77777777" w:rsidR="00817680" w:rsidRPr="00CD3FDF" w:rsidRDefault="00817680" w:rsidP="004E6D75">
            <w:pPr>
              <w:jc w:val="center"/>
              <w:rPr>
                <w:sz w:val="20"/>
                <w:szCs w:val="20"/>
              </w:rPr>
            </w:pPr>
            <w:r w:rsidRPr="00CD3FDF">
              <w:rPr>
                <w:sz w:val="20"/>
                <w:szCs w:val="20"/>
              </w:rPr>
              <w:t>Строк вико</w:t>
            </w:r>
            <w:r>
              <w:rPr>
                <w:sz w:val="20"/>
                <w:szCs w:val="20"/>
              </w:rPr>
              <w:t>-</w:t>
            </w:r>
            <w:proofErr w:type="spellStart"/>
            <w:r w:rsidRPr="00CD3FDF">
              <w:rPr>
                <w:sz w:val="20"/>
                <w:szCs w:val="20"/>
              </w:rPr>
              <w:t>нання</w:t>
            </w:r>
            <w:proofErr w:type="spellEnd"/>
            <w:r w:rsidRPr="00CD3FDF">
              <w:rPr>
                <w:sz w:val="20"/>
                <w:szCs w:val="20"/>
              </w:rPr>
              <w:t xml:space="preserve"> заходу</w:t>
            </w:r>
          </w:p>
        </w:tc>
        <w:tc>
          <w:tcPr>
            <w:tcW w:w="1418" w:type="dxa"/>
            <w:vMerge w:val="restart"/>
            <w:shd w:val="clear" w:color="auto" w:fill="auto"/>
            <w:vAlign w:val="center"/>
          </w:tcPr>
          <w:p w14:paraId="6B1571CE" w14:textId="77777777" w:rsidR="00817680" w:rsidRPr="00CD3FDF" w:rsidRDefault="00817680" w:rsidP="004E6D75">
            <w:pPr>
              <w:jc w:val="center"/>
              <w:rPr>
                <w:sz w:val="20"/>
                <w:szCs w:val="20"/>
              </w:rPr>
            </w:pPr>
            <w:r w:rsidRPr="00CD3FDF">
              <w:rPr>
                <w:sz w:val="20"/>
                <w:szCs w:val="20"/>
              </w:rPr>
              <w:t>Виконавці</w:t>
            </w:r>
          </w:p>
        </w:tc>
        <w:tc>
          <w:tcPr>
            <w:tcW w:w="1417" w:type="dxa"/>
            <w:vMerge w:val="restart"/>
            <w:vAlign w:val="center"/>
          </w:tcPr>
          <w:p w14:paraId="30BBD616" w14:textId="77777777" w:rsidR="00817680" w:rsidRPr="00CD3FDF" w:rsidRDefault="00817680" w:rsidP="004E6D75">
            <w:pPr>
              <w:jc w:val="center"/>
              <w:rPr>
                <w:sz w:val="20"/>
                <w:szCs w:val="20"/>
              </w:rPr>
            </w:pPr>
            <w:r w:rsidRPr="00CD3FDF">
              <w:rPr>
                <w:sz w:val="20"/>
                <w:szCs w:val="20"/>
              </w:rPr>
              <w:t>Головний розпорядник</w:t>
            </w:r>
          </w:p>
        </w:tc>
        <w:tc>
          <w:tcPr>
            <w:tcW w:w="1418" w:type="dxa"/>
            <w:vMerge w:val="restart"/>
            <w:shd w:val="clear" w:color="auto" w:fill="auto"/>
            <w:vAlign w:val="center"/>
          </w:tcPr>
          <w:p w14:paraId="3110D359" w14:textId="77777777" w:rsidR="00817680" w:rsidRPr="00CD3FDF" w:rsidRDefault="00817680" w:rsidP="004E6D75">
            <w:pPr>
              <w:jc w:val="center"/>
              <w:rPr>
                <w:sz w:val="20"/>
                <w:szCs w:val="20"/>
              </w:rPr>
            </w:pPr>
            <w:r w:rsidRPr="00CD3FDF">
              <w:rPr>
                <w:sz w:val="20"/>
                <w:szCs w:val="20"/>
              </w:rPr>
              <w:t>Джерела фінансування</w:t>
            </w:r>
          </w:p>
        </w:tc>
        <w:tc>
          <w:tcPr>
            <w:tcW w:w="5103" w:type="dxa"/>
            <w:gridSpan w:val="4"/>
            <w:shd w:val="clear" w:color="auto" w:fill="auto"/>
            <w:vAlign w:val="center"/>
          </w:tcPr>
          <w:p w14:paraId="6D88D080" w14:textId="77777777" w:rsidR="00817680" w:rsidRPr="00CD3FDF" w:rsidRDefault="00817680" w:rsidP="004E6D75">
            <w:pPr>
              <w:jc w:val="center"/>
              <w:rPr>
                <w:sz w:val="20"/>
                <w:szCs w:val="20"/>
              </w:rPr>
            </w:pPr>
            <w:r w:rsidRPr="00CD3FDF">
              <w:rPr>
                <w:sz w:val="20"/>
                <w:szCs w:val="20"/>
              </w:rPr>
              <w:t>Орієнтовний обсяг фінансування (грн), у тому числі</w:t>
            </w:r>
          </w:p>
        </w:tc>
      </w:tr>
      <w:tr w:rsidR="00817680" w:rsidRPr="00CD3FDF" w14:paraId="0F6BDEEB" w14:textId="77777777" w:rsidTr="00817680">
        <w:trPr>
          <w:trHeight w:val="457"/>
        </w:trPr>
        <w:tc>
          <w:tcPr>
            <w:tcW w:w="470" w:type="dxa"/>
            <w:vMerge/>
            <w:shd w:val="clear" w:color="auto" w:fill="auto"/>
            <w:vAlign w:val="center"/>
          </w:tcPr>
          <w:p w14:paraId="6C7A2A39" w14:textId="77777777" w:rsidR="00817680" w:rsidRPr="00CD3FDF" w:rsidRDefault="00817680" w:rsidP="004E6D75">
            <w:pPr>
              <w:jc w:val="center"/>
              <w:rPr>
                <w:sz w:val="20"/>
                <w:szCs w:val="20"/>
              </w:rPr>
            </w:pPr>
          </w:p>
        </w:tc>
        <w:tc>
          <w:tcPr>
            <w:tcW w:w="2268" w:type="dxa"/>
            <w:vMerge/>
            <w:shd w:val="clear" w:color="auto" w:fill="auto"/>
            <w:vAlign w:val="center"/>
          </w:tcPr>
          <w:p w14:paraId="25B2CD49" w14:textId="77777777" w:rsidR="00817680" w:rsidRPr="00CD3FDF" w:rsidRDefault="00817680" w:rsidP="004E6D75">
            <w:pPr>
              <w:jc w:val="center"/>
              <w:rPr>
                <w:sz w:val="20"/>
                <w:szCs w:val="20"/>
              </w:rPr>
            </w:pPr>
          </w:p>
        </w:tc>
        <w:tc>
          <w:tcPr>
            <w:tcW w:w="2552" w:type="dxa"/>
            <w:vMerge/>
            <w:shd w:val="clear" w:color="auto" w:fill="auto"/>
            <w:vAlign w:val="center"/>
          </w:tcPr>
          <w:p w14:paraId="577A37AB" w14:textId="77777777" w:rsidR="00817680" w:rsidRPr="00CD3FDF" w:rsidRDefault="00817680" w:rsidP="004E6D75">
            <w:pPr>
              <w:jc w:val="center"/>
              <w:rPr>
                <w:sz w:val="20"/>
                <w:szCs w:val="20"/>
              </w:rPr>
            </w:pPr>
          </w:p>
        </w:tc>
        <w:tc>
          <w:tcPr>
            <w:tcW w:w="850" w:type="dxa"/>
            <w:vMerge/>
            <w:shd w:val="clear" w:color="auto" w:fill="auto"/>
            <w:vAlign w:val="center"/>
          </w:tcPr>
          <w:p w14:paraId="06B68646" w14:textId="77777777" w:rsidR="00817680" w:rsidRPr="00CD3FDF" w:rsidRDefault="00817680" w:rsidP="004E6D75">
            <w:pPr>
              <w:jc w:val="center"/>
              <w:rPr>
                <w:sz w:val="20"/>
                <w:szCs w:val="20"/>
              </w:rPr>
            </w:pPr>
          </w:p>
        </w:tc>
        <w:tc>
          <w:tcPr>
            <w:tcW w:w="1418" w:type="dxa"/>
            <w:vMerge/>
            <w:shd w:val="clear" w:color="auto" w:fill="auto"/>
            <w:vAlign w:val="center"/>
          </w:tcPr>
          <w:p w14:paraId="2349D52B" w14:textId="77777777" w:rsidR="00817680" w:rsidRPr="00CD3FDF" w:rsidRDefault="00817680" w:rsidP="004E6D75">
            <w:pPr>
              <w:jc w:val="center"/>
              <w:rPr>
                <w:sz w:val="20"/>
                <w:szCs w:val="20"/>
              </w:rPr>
            </w:pPr>
          </w:p>
        </w:tc>
        <w:tc>
          <w:tcPr>
            <w:tcW w:w="1417" w:type="dxa"/>
            <w:vMerge/>
            <w:vAlign w:val="center"/>
          </w:tcPr>
          <w:p w14:paraId="62838CC3" w14:textId="77777777" w:rsidR="00817680" w:rsidRPr="00CD3FDF" w:rsidRDefault="00817680" w:rsidP="004E6D75">
            <w:pPr>
              <w:jc w:val="center"/>
              <w:rPr>
                <w:sz w:val="20"/>
                <w:szCs w:val="20"/>
              </w:rPr>
            </w:pPr>
          </w:p>
        </w:tc>
        <w:tc>
          <w:tcPr>
            <w:tcW w:w="1418" w:type="dxa"/>
            <w:vMerge/>
            <w:shd w:val="clear" w:color="auto" w:fill="auto"/>
            <w:vAlign w:val="center"/>
          </w:tcPr>
          <w:p w14:paraId="6BBC133E" w14:textId="77777777" w:rsidR="00817680" w:rsidRPr="00CD3FDF" w:rsidRDefault="00817680" w:rsidP="004E6D75">
            <w:pPr>
              <w:jc w:val="center"/>
              <w:rPr>
                <w:sz w:val="20"/>
                <w:szCs w:val="20"/>
              </w:rPr>
            </w:pPr>
          </w:p>
        </w:tc>
        <w:tc>
          <w:tcPr>
            <w:tcW w:w="1275" w:type="dxa"/>
            <w:shd w:val="clear" w:color="auto" w:fill="auto"/>
            <w:vAlign w:val="center"/>
          </w:tcPr>
          <w:p w14:paraId="293B1BC6" w14:textId="77777777" w:rsidR="00817680" w:rsidRPr="00CD3FDF" w:rsidRDefault="00817680" w:rsidP="004E6D75">
            <w:pPr>
              <w:jc w:val="center"/>
              <w:rPr>
                <w:sz w:val="20"/>
                <w:szCs w:val="20"/>
              </w:rPr>
            </w:pPr>
            <w:r w:rsidRPr="00CD3FDF">
              <w:rPr>
                <w:sz w:val="20"/>
                <w:szCs w:val="20"/>
              </w:rPr>
              <w:t>2026р.</w:t>
            </w:r>
          </w:p>
        </w:tc>
        <w:tc>
          <w:tcPr>
            <w:tcW w:w="1276" w:type="dxa"/>
            <w:vAlign w:val="center"/>
          </w:tcPr>
          <w:p w14:paraId="5BA54448" w14:textId="77777777" w:rsidR="00817680" w:rsidRPr="00CD3FDF" w:rsidRDefault="00817680" w:rsidP="004E6D75">
            <w:pPr>
              <w:jc w:val="center"/>
              <w:rPr>
                <w:sz w:val="20"/>
                <w:szCs w:val="20"/>
              </w:rPr>
            </w:pPr>
            <w:r w:rsidRPr="00CD3FDF">
              <w:rPr>
                <w:sz w:val="20"/>
                <w:szCs w:val="20"/>
              </w:rPr>
              <w:t>2027р.</w:t>
            </w:r>
          </w:p>
        </w:tc>
        <w:tc>
          <w:tcPr>
            <w:tcW w:w="1276" w:type="dxa"/>
            <w:vAlign w:val="center"/>
          </w:tcPr>
          <w:p w14:paraId="6E3977B0" w14:textId="77777777" w:rsidR="00817680" w:rsidRPr="00CD3FDF" w:rsidRDefault="00817680" w:rsidP="004E6D75">
            <w:pPr>
              <w:jc w:val="center"/>
              <w:rPr>
                <w:sz w:val="20"/>
                <w:szCs w:val="20"/>
              </w:rPr>
            </w:pPr>
            <w:r w:rsidRPr="00CD3FDF">
              <w:rPr>
                <w:sz w:val="20"/>
                <w:szCs w:val="20"/>
              </w:rPr>
              <w:t>2028р.</w:t>
            </w:r>
          </w:p>
        </w:tc>
        <w:tc>
          <w:tcPr>
            <w:tcW w:w="1276" w:type="dxa"/>
          </w:tcPr>
          <w:p w14:paraId="2DB18C9B" w14:textId="77777777" w:rsidR="00817680" w:rsidRPr="00CD3FDF" w:rsidRDefault="00817680" w:rsidP="004E6D75">
            <w:pPr>
              <w:jc w:val="center"/>
              <w:rPr>
                <w:sz w:val="20"/>
                <w:szCs w:val="20"/>
              </w:rPr>
            </w:pPr>
            <w:r w:rsidRPr="00CD3FDF">
              <w:rPr>
                <w:sz w:val="20"/>
                <w:szCs w:val="20"/>
              </w:rPr>
              <w:t>2026-2028рр.</w:t>
            </w:r>
          </w:p>
        </w:tc>
      </w:tr>
      <w:tr w:rsidR="00817680" w:rsidRPr="00CD3FDF" w14:paraId="28BDC3AE" w14:textId="77777777" w:rsidTr="00817680">
        <w:tc>
          <w:tcPr>
            <w:tcW w:w="470" w:type="dxa"/>
            <w:shd w:val="clear" w:color="auto" w:fill="auto"/>
            <w:vAlign w:val="center"/>
          </w:tcPr>
          <w:p w14:paraId="38539139" w14:textId="77777777" w:rsidR="00817680" w:rsidRPr="00CD3FDF" w:rsidRDefault="00817680" w:rsidP="004E6D75">
            <w:pPr>
              <w:jc w:val="center"/>
              <w:rPr>
                <w:sz w:val="20"/>
                <w:szCs w:val="20"/>
              </w:rPr>
            </w:pPr>
            <w:r w:rsidRPr="00CD3FDF">
              <w:rPr>
                <w:sz w:val="20"/>
                <w:szCs w:val="20"/>
              </w:rPr>
              <w:t>1</w:t>
            </w:r>
          </w:p>
        </w:tc>
        <w:tc>
          <w:tcPr>
            <w:tcW w:w="2268" w:type="dxa"/>
            <w:shd w:val="clear" w:color="auto" w:fill="auto"/>
            <w:vAlign w:val="center"/>
          </w:tcPr>
          <w:p w14:paraId="78F705DB" w14:textId="77777777" w:rsidR="00817680" w:rsidRPr="00CD3FDF" w:rsidRDefault="00817680" w:rsidP="004E6D75">
            <w:pPr>
              <w:jc w:val="center"/>
              <w:rPr>
                <w:sz w:val="20"/>
                <w:szCs w:val="20"/>
              </w:rPr>
            </w:pPr>
            <w:r w:rsidRPr="00CD3FDF">
              <w:rPr>
                <w:sz w:val="20"/>
                <w:szCs w:val="20"/>
              </w:rPr>
              <w:t>2</w:t>
            </w:r>
          </w:p>
        </w:tc>
        <w:tc>
          <w:tcPr>
            <w:tcW w:w="2552" w:type="dxa"/>
            <w:shd w:val="clear" w:color="auto" w:fill="auto"/>
            <w:vAlign w:val="center"/>
          </w:tcPr>
          <w:p w14:paraId="37A88DB5" w14:textId="77777777" w:rsidR="00817680" w:rsidRPr="00CD3FDF" w:rsidRDefault="00817680" w:rsidP="004E6D75">
            <w:pPr>
              <w:jc w:val="center"/>
              <w:rPr>
                <w:sz w:val="20"/>
                <w:szCs w:val="20"/>
              </w:rPr>
            </w:pPr>
            <w:r w:rsidRPr="00CD3FDF">
              <w:rPr>
                <w:sz w:val="20"/>
                <w:szCs w:val="20"/>
              </w:rPr>
              <w:t>3</w:t>
            </w:r>
          </w:p>
        </w:tc>
        <w:tc>
          <w:tcPr>
            <w:tcW w:w="850" w:type="dxa"/>
            <w:shd w:val="clear" w:color="auto" w:fill="auto"/>
            <w:vAlign w:val="center"/>
          </w:tcPr>
          <w:p w14:paraId="58512900" w14:textId="77777777" w:rsidR="00817680" w:rsidRPr="00CD3FDF" w:rsidRDefault="00817680" w:rsidP="004E6D75">
            <w:pPr>
              <w:jc w:val="center"/>
              <w:rPr>
                <w:sz w:val="20"/>
                <w:szCs w:val="20"/>
              </w:rPr>
            </w:pPr>
            <w:r w:rsidRPr="00CD3FDF">
              <w:rPr>
                <w:sz w:val="20"/>
                <w:szCs w:val="20"/>
              </w:rPr>
              <w:t>4</w:t>
            </w:r>
          </w:p>
        </w:tc>
        <w:tc>
          <w:tcPr>
            <w:tcW w:w="1418" w:type="dxa"/>
            <w:shd w:val="clear" w:color="auto" w:fill="auto"/>
            <w:vAlign w:val="center"/>
          </w:tcPr>
          <w:p w14:paraId="3C9ED372" w14:textId="77777777" w:rsidR="00817680" w:rsidRPr="00CD3FDF" w:rsidRDefault="00817680" w:rsidP="004E6D75">
            <w:pPr>
              <w:jc w:val="center"/>
              <w:rPr>
                <w:sz w:val="20"/>
                <w:szCs w:val="20"/>
              </w:rPr>
            </w:pPr>
            <w:r w:rsidRPr="00CD3FDF">
              <w:rPr>
                <w:sz w:val="20"/>
                <w:szCs w:val="20"/>
              </w:rPr>
              <w:t>5</w:t>
            </w:r>
          </w:p>
        </w:tc>
        <w:tc>
          <w:tcPr>
            <w:tcW w:w="1417" w:type="dxa"/>
            <w:vAlign w:val="center"/>
          </w:tcPr>
          <w:p w14:paraId="34228C37" w14:textId="77777777" w:rsidR="00817680" w:rsidRPr="00CD3FDF" w:rsidRDefault="00817680" w:rsidP="004E6D75">
            <w:pPr>
              <w:jc w:val="center"/>
              <w:rPr>
                <w:sz w:val="20"/>
                <w:szCs w:val="20"/>
              </w:rPr>
            </w:pPr>
            <w:r w:rsidRPr="00CD3FDF">
              <w:rPr>
                <w:sz w:val="20"/>
                <w:szCs w:val="20"/>
              </w:rPr>
              <w:t>6</w:t>
            </w:r>
          </w:p>
        </w:tc>
        <w:tc>
          <w:tcPr>
            <w:tcW w:w="1418" w:type="dxa"/>
            <w:shd w:val="clear" w:color="auto" w:fill="auto"/>
            <w:vAlign w:val="center"/>
          </w:tcPr>
          <w:p w14:paraId="2C69DE9E" w14:textId="77777777" w:rsidR="00817680" w:rsidRPr="00CD3FDF" w:rsidRDefault="00817680" w:rsidP="004E6D75">
            <w:pPr>
              <w:jc w:val="center"/>
              <w:rPr>
                <w:sz w:val="20"/>
                <w:szCs w:val="20"/>
              </w:rPr>
            </w:pPr>
            <w:r w:rsidRPr="00CD3FDF">
              <w:rPr>
                <w:sz w:val="20"/>
                <w:szCs w:val="20"/>
              </w:rPr>
              <w:t>7</w:t>
            </w:r>
          </w:p>
        </w:tc>
        <w:tc>
          <w:tcPr>
            <w:tcW w:w="1275" w:type="dxa"/>
            <w:shd w:val="clear" w:color="auto" w:fill="auto"/>
            <w:vAlign w:val="center"/>
          </w:tcPr>
          <w:p w14:paraId="748E158F" w14:textId="77777777" w:rsidR="00817680" w:rsidRPr="00CD3FDF" w:rsidRDefault="00817680" w:rsidP="004E6D75">
            <w:pPr>
              <w:jc w:val="center"/>
              <w:rPr>
                <w:sz w:val="20"/>
                <w:szCs w:val="20"/>
              </w:rPr>
            </w:pPr>
            <w:r w:rsidRPr="00CD3FDF">
              <w:rPr>
                <w:sz w:val="20"/>
                <w:szCs w:val="20"/>
              </w:rPr>
              <w:t>8</w:t>
            </w:r>
          </w:p>
        </w:tc>
        <w:tc>
          <w:tcPr>
            <w:tcW w:w="1276" w:type="dxa"/>
          </w:tcPr>
          <w:p w14:paraId="09DDF7B4" w14:textId="77777777" w:rsidR="00817680" w:rsidRPr="00CD3FDF" w:rsidRDefault="00817680" w:rsidP="004E6D75">
            <w:pPr>
              <w:jc w:val="center"/>
              <w:rPr>
                <w:sz w:val="20"/>
                <w:szCs w:val="20"/>
              </w:rPr>
            </w:pPr>
            <w:r w:rsidRPr="00CD3FDF">
              <w:rPr>
                <w:sz w:val="20"/>
                <w:szCs w:val="20"/>
              </w:rPr>
              <w:t>9</w:t>
            </w:r>
          </w:p>
        </w:tc>
        <w:tc>
          <w:tcPr>
            <w:tcW w:w="1276" w:type="dxa"/>
          </w:tcPr>
          <w:p w14:paraId="23746579" w14:textId="77777777" w:rsidR="00817680" w:rsidRPr="00CD3FDF" w:rsidRDefault="00817680" w:rsidP="004E6D75">
            <w:pPr>
              <w:jc w:val="center"/>
              <w:rPr>
                <w:sz w:val="20"/>
                <w:szCs w:val="20"/>
              </w:rPr>
            </w:pPr>
            <w:r w:rsidRPr="00CD3FDF">
              <w:rPr>
                <w:sz w:val="20"/>
                <w:szCs w:val="20"/>
              </w:rPr>
              <w:t>10</w:t>
            </w:r>
          </w:p>
        </w:tc>
        <w:tc>
          <w:tcPr>
            <w:tcW w:w="1276" w:type="dxa"/>
          </w:tcPr>
          <w:p w14:paraId="43658575" w14:textId="77777777" w:rsidR="00817680" w:rsidRPr="00CD3FDF" w:rsidRDefault="00817680" w:rsidP="004E6D75">
            <w:pPr>
              <w:jc w:val="center"/>
              <w:rPr>
                <w:sz w:val="20"/>
                <w:szCs w:val="20"/>
              </w:rPr>
            </w:pPr>
            <w:r w:rsidRPr="00CD3FDF">
              <w:rPr>
                <w:sz w:val="20"/>
                <w:szCs w:val="20"/>
              </w:rPr>
              <w:t>11</w:t>
            </w:r>
          </w:p>
        </w:tc>
      </w:tr>
      <w:tr w:rsidR="00817680" w:rsidRPr="00CD3FDF" w14:paraId="01F9C42F" w14:textId="77777777" w:rsidTr="00817680">
        <w:tc>
          <w:tcPr>
            <w:tcW w:w="470" w:type="dxa"/>
            <w:shd w:val="clear" w:color="auto" w:fill="auto"/>
            <w:vAlign w:val="center"/>
          </w:tcPr>
          <w:p w14:paraId="1308AC73" w14:textId="77777777" w:rsidR="00817680" w:rsidRPr="00CD3FDF" w:rsidRDefault="00817680" w:rsidP="004E6D75">
            <w:pPr>
              <w:jc w:val="center"/>
              <w:rPr>
                <w:sz w:val="20"/>
                <w:szCs w:val="20"/>
              </w:rPr>
            </w:pPr>
            <w:r>
              <w:rPr>
                <w:sz w:val="20"/>
                <w:szCs w:val="20"/>
              </w:rPr>
              <w:t>1</w:t>
            </w:r>
          </w:p>
        </w:tc>
        <w:tc>
          <w:tcPr>
            <w:tcW w:w="2268" w:type="dxa"/>
            <w:shd w:val="clear" w:color="auto" w:fill="auto"/>
            <w:vAlign w:val="center"/>
          </w:tcPr>
          <w:p w14:paraId="4ECC8122" w14:textId="77777777" w:rsidR="00817680" w:rsidRPr="00CD3FDF" w:rsidRDefault="00817680" w:rsidP="004E6D75">
            <w:pPr>
              <w:jc w:val="center"/>
              <w:rPr>
                <w:sz w:val="20"/>
                <w:szCs w:val="20"/>
              </w:rPr>
            </w:pPr>
            <w:r w:rsidRPr="00C21562">
              <w:rPr>
                <w:sz w:val="20"/>
                <w:szCs w:val="20"/>
              </w:rPr>
              <w:t>Вирішення питань</w:t>
            </w:r>
            <w:r>
              <w:rPr>
                <w:sz w:val="20"/>
                <w:szCs w:val="20"/>
              </w:rPr>
              <w:t xml:space="preserve"> </w:t>
            </w:r>
            <w:r w:rsidRPr="00C21562">
              <w:rPr>
                <w:sz w:val="20"/>
                <w:szCs w:val="20"/>
              </w:rPr>
              <w:t>доставки</w:t>
            </w:r>
            <w:r>
              <w:rPr>
                <w:sz w:val="20"/>
                <w:szCs w:val="20"/>
              </w:rPr>
              <w:t xml:space="preserve"> військовозобов’язаних </w:t>
            </w:r>
          </w:p>
        </w:tc>
        <w:tc>
          <w:tcPr>
            <w:tcW w:w="2552" w:type="dxa"/>
            <w:shd w:val="clear" w:color="auto" w:fill="auto"/>
            <w:vAlign w:val="center"/>
          </w:tcPr>
          <w:p w14:paraId="1682C886" w14:textId="77777777" w:rsidR="00817680" w:rsidRPr="00A157E3" w:rsidRDefault="00817680" w:rsidP="004E6D75">
            <w:pPr>
              <w:jc w:val="center"/>
              <w:rPr>
                <w:sz w:val="20"/>
                <w:szCs w:val="20"/>
              </w:rPr>
            </w:pPr>
            <w:r w:rsidRPr="00A157E3">
              <w:rPr>
                <w:sz w:val="20"/>
                <w:szCs w:val="20"/>
              </w:rPr>
              <w:t>Придбання паливно-мастильних матеріалів, оплата транспортних послуг:</w:t>
            </w:r>
          </w:p>
          <w:p w14:paraId="325387FC" w14:textId="77777777" w:rsidR="00817680" w:rsidRPr="00A157E3" w:rsidRDefault="00817680" w:rsidP="004E6D75">
            <w:pPr>
              <w:jc w:val="center"/>
              <w:rPr>
                <w:sz w:val="20"/>
                <w:szCs w:val="20"/>
              </w:rPr>
            </w:pPr>
            <w:r w:rsidRPr="00A157E3">
              <w:rPr>
                <w:sz w:val="20"/>
                <w:szCs w:val="20"/>
              </w:rPr>
              <w:t>для забезпечення оповіщення військовозобов’язаних та резервістів;</w:t>
            </w:r>
          </w:p>
          <w:p w14:paraId="49949714" w14:textId="77777777" w:rsidR="00817680" w:rsidRDefault="00817680" w:rsidP="004E6D75">
            <w:pPr>
              <w:jc w:val="center"/>
              <w:rPr>
                <w:sz w:val="20"/>
                <w:szCs w:val="20"/>
              </w:rPr>
            </w:pPr>
            <w:r w:rsidRPr="00A157E3">
              <w:rPr>
                <w:sz w:val="20"/>
                <w:szCs w:val="20"/>
              </w:rPr>
              <w:t>перевезення мобілізованих військовозобов’язаних до військових частин</w:t>
            </w:r>
          </w:p>
          <w:p w14:paraId="6474AD82" w14:textId="77777777" w:rsidR="00817680" w:rsidRPr="00CD3FDF" w:rsidRDefault="00817680" w:rsidP="004E6D75">
            <w:pPr>
              <w:jc w:val="center"/>
              <w:rPr>
                <w:sz w:val="20"/>
                <w:szCs w:val="20"/>
              </w:rPr>
            </w:pPr>
          </w:p>
        </w:tc>
        <w:tc>
          <w:tcPr>
            <w:tcW w:w="850" w:type="dxa"/>
            <w:shd w:val="clear" w:color="auto" w:fill="auto"/>
            <w:vAlign w:val="center"/>
          </w:tcPr>
          <w:p w14:paraId="6B314CDC" w14:textId="77777777" w:rsidR="00817680" w:rsidRPr="00CD3FDF" w:rsidRDefault="00817680" w:rsidP="004E6D75">
            <w:pPr>
              <w:jc w:val="center"/>
              <w:rPr>
                <w:sz w:val="20"/>
                <w:szCs w:val="20"/>
              </w:rPr>
            </w:pPr>
            <w:r w:rsidRPr="00AE3305">
              <w:rPr>
                <w:sz w:val="20"/>
                <w:szCs w:val="20"/>
              </w:rPr>
              <w:t>2026-2028</w:t>
            </w:r>
          </w:p>
        </w:tc>
        <w:tc>
          <w:tcPr>
            <w:tcW w:w="1418" w:type="dxa"/>
            <w:shd w:val="clear" w:color="auto" w:fill="auto"/>
            <w:vAlign w:val="center"/>
          </w:tcPr>
          <w:p w14:paraId="5D5E7EB1" w14:textId="77777777" w:rsidR="00817680" w:rsidRPr="00CD3FDF" w:rsidRDefault="00817680" w:rsidP="004E6D75">
            <w:pPr>
              <w:jc w:val="center"/>
              <w:rPr>
                <w:sz w:val="20"/>
                <w:szCs w:val="20"/>
              </w:rPr>
            </w:pPr>
            <w:r w:rsidRPr="00CD3FDF">
              <w:rPr>
                <w:sz w:val="20"/>
                <w:szCs w:val="20"/>
              </w:rPr>
              <w:t>Виконавчий комітет Хорольської міської  ради, перший відділ Лубенського районного ТЦК та СП</w:t>
            </w:r>
          </w:p>
        </w:tc>
        <w:tc>
          <w:tcPr>
            <w:tcW w:w="1417" w:type="dxa"/>
            <w:vAlign w:val="center"/>
          </w:tcPr>
          <w:p w14:paraId="0D2F465D" w14:textId="77777777" w:rsidR="00817680" w:rsidRPr="00CD3FDF" w:rsidRDefault="00817680" w:rsidP="004E6D75">
            <w:pPr>
              <w:jc w:val="center"/>
              <w:rPr>
                <w:sz w:val="20"/>
                <w:szCs w:val="20"/>
              </w:rPr>
            </w:pPr>
            <w:r w:rsidRPr="00CD3FDF">
              <w:rPr>
                <w:sz w:val="20"/>
                <w:szCs w:val="20"/>
              </w:rPr>
              <w:t>Виконавчий комітет Хорольської міської ради</w:t>
            </w:r>
          </w:p>
        </w:tc>
        <w:tc>
          <w:tcPr>
            <w:tcW w:w="1418" w:type="dxa"/>
            <w:shd w:val="clear" w:color="auto" w:fill="auto"/>
            <w:vAlign w:val="center"/>
          </w:tcPr>
          <w:p w14:paraId="69AB0D23" w14:textId="77777777" w:rsidR="00817680" w:rsidRPr="00CD3FDF" w:rsidRDefault="00817680" w:rsidP="004E6D75">
            <w:pPr>
              <w:jc w:val="center"/>
              <w:rPr>
                <w:sz w:val="20"/>
                <w:szCs w:val="20"/>
              </w:rPr>
            </w:pPr>
            <w:r w:rsidRPr="00CD3FDF">
              <w:rPr>
                <w:sz w:val="20"/>
                <w:szCs w:val="20"/>
              </w:rPr>
              <w:t xml:space="preserve">Бюджет Хорольської міської </w:t>
            </w:r>
            <w:proofErr w:type="spellStart"/>
            <w:r w:rsidRPr="00CD3FDF">
              <w:rPr>
                <w:sz w:val="20"/>
                <w:szCs w:val="20"/>
              </w:rPr>
              <w:t>територіаль</w:t>
            </w:r>
            <w:r>
              <w:rPr>
                <w:sz w:val="20"/>
                <w:szCs w:val="20"/>
              </w:rPr>
              <w:t>-</w:t>
            </w:r>
            <w:r w:rsidRPr="00CD3FDF">
              <w:rPr>
                <w:sz w:val="20"/>
                <w:szCs w:val="20"/>
              </w:rPr>
              <w:t>ної</w:t>
            </w:r>
            <w:proofErr w:type="spellEnd"/>
            <w:r w:rsidRPr="00CD3FDF">
              <w:rPr>
                <w:sz w:val="20"/>
                <w:szCs w:val="20"/>
              </w:rPr>
              <w:t xml:space="preserve"> громади</w:t>
            </w:r>
          </w:p>
        </w:tc>
        <w:tc>
          <w:tcPr>
            <w:tcW w:w="1275" w:type="dxa"/>
            <w:shd w:val="clear" w:color="auto" w:fill="auto"/>
            <w:vAlign w:val="center"/>
          </w:tcPr>
          <w:p w14:paraId="6223F01F" w14:textId="77777777" w:rsidR="00817680" w:rsidRPr="00CD3FDF" w:rsidRDefault="00817680" w:rsidP="004E6D75">
            <w:pPr>
              <w:jc w:val="center"/>
              <w:rPr>
                <w:sz w:val="20"/>
                <w:szCs w:val="20"/>
              </w:rPr>
            </w:pPr>
            <w:r>
              <w:rPr>
                <w:sz w:val="20"/>
                <w:szCs w:val="20"/>
                <w:lang w:val="en-US"/>
              </w:rPr>
              <w:t>7</w:t>
            </w:r>
            <w:r w:rsidRPr="00FF5725">
              <w:rPr>
                <w:sz w:val="20"/>
                <w:szCs w:val="20"/>
              </w:rPr>
              <w:t>00000,00</w:t>
            </w:r>
          </w:p>
        </w:tc>
        <w:tc>
          <w:tcPr>
            <w:tcW w:w="1276" w:type="dxa"/>
            <w:vAlign w:val="center"/>
          </w:tcPr>
          <w:p w14:paraId="17BFD17F" w14:textId="77777777" w:rsidR="00817680" w:rsidRPr="00CD3FDF" w:rsidRDefault="00817680" w:rsidP="004E6D75">
            <w:pPr>
              <w:jc w:val="center"/>
              <w:rPr>
                <w:sz w:val="20"/>
                <w:szCs w:val="20"/>
              </w:rPr>
            </w:pPr>
            <w:r>
              <w:rPr>
                <w:sz w:val="20"/>
                <w:szCs w:val="20"/>
                <w:lang w:val="en-US"/>
              </w:rPr>
              <w:t>7</w:t>
            </w:r>
            <w:r w:rsidRPr="00FF5725">
              <w:rPr>
                <w:sz w:val="20"/>
                <w:szCs w:val="20"/>
              </w:rPr>
              <w:t>00000,00</w:t>
            </w:r>
          </w:p>
        </w:tc>
        <w:tc>
          <w:tcPr>
            <w:tcW w:w="1276" w:type="dxa"/>
            <w:vAlign w:val="center"/>
          </w:tcPr>
          <w:p w14:paraId="34D4AEC2" w14:textId="77777777" w:rsidR="00817680" w:rsidRPr="00CD3FDF" w:rsidRDefault="00817680" w:rsidP="004E6D75">
            <w:pPr>
              <w:jc w:val="center"/>
              <w:rPr>
                <w:sz w:val="20"/>
                <w:szCs w:val="20"/>
              </w:rPr>
            </w:pPr>
            <w:r>
              <w:rPr>
                <w:sz w:val="20"/>
                <w:szCs w:val="20"/>
                <w:lang w:val="en-US"/>
              </w:rPr>
              <w:t>7</w:t>
            </w:r>
            <w:r w:rsidRPr="00FF5725">
              <w:rPr>
                <w:sz w:val="20"/>
                <w:szCs w:val="20"/>
              </w:rPr>
              <w:t>00000,00</w:t>
            </w:r>
          </w:p>
        </w:tc>
        <w:tc>
          <w:tcPr>
            <w:tcW w:w="1276" w:type="dxa"/>
            <w:vAlign w:val="center"/>
          </w:tcPr>
          <w:p w14:paraId="5E41161A" w14:textId="77777777" w:rsidR="00817680" w:rsidRPr="00CD3FDF" w:rsidRDefault="00817680" w:rsidP="004E6D75">
            <w:pPr>
              <w:jc w:val="center"/>
              <w:rPr>
                <w:sz w:val="20"/>
                <w:szCs w:val="20"/>
              </w:rPr>
            </w:pPr>
            <w:r>
              <w:rPr>
                <w:sz w:val="20"/>
                <w:szCs w:val="20"/>
                <w:lang w:val="en-US"/>
              </w:rPr>
              <w:t>2</w:t>
            </w:r>
            <w:r w:rsidRPr="00FF5725">
              <w:rPr>
                <w:sz w:val="20"/>
                <w:szCs w:val="20"/>
              </w:rPr>
              <w:t>100000,00</w:t>
            </w:r>
          </w:p>
        </w:tc>
      </w:tr>
      <w:tr w:rsidR="00817680" w:rsidRPr="00CD3FDF" w14:paraId="069442F7" w14:textId="77777777" w:rsidTr="00817680">
        <w:tc>
          <w:tcPr>
            <w:tcW w:w="470" w:type="dxa"/>
            <w:shd w:val="clear" w:color="auto" w:fill="auto"/>
            <w:vAlign w:val="center"/>
          </w:tcPr>
          <w:p w14:paraId="65E7DF4B" w14:textId="77777777" w:rsidR="00817680" w:rsidRPr="00CD3FDF" w:rsidRDefault="00817680" w:rsidP="004E6D75">
            <w:pPr>
              <w:jc w:val="center"/>
              <w:rPr>
                <w:sz w:val="20"/>
                <w:szCs w:val="20"/>
              </w:rPr>
            </w:pPr>
            <w:r>
              <w:rPr>
                <w:sz w:val="20"/>
                <w:szCs w:val="20"/>
              </w:rPr>
              <w:t>2</w:t>
            </w:r>
          </w:p>
        </w:tc>
        <w:tc>
          <w:tcPr>
            <w:tcW w:w="2268" w:type="dxa"/>
            <w:shd w:val="clear" w:color="auto" w:fill="auto"/>
            <w:vAlign w:val="center"/>
          </w:tcPr>
          <w:p w14:paraId="0B6E1E23" w14:textId="77777777" w:rsidR="00817680" w:rsidRPr="00CD3FDF" w:rsidRDefault="00817680" w:rsidP="004E6D75">
            <w:pPr>
              <w:jc w:val="center"/>
              <w:rPr>
                <w:sz w:val="20"/>
                <w:szCs w:val="20"/>
              </w:rPr>
            </w:pPr>
            <w:r w:rsidRPr="00AE3305">
              <w:rPr>
                <w:sz w:val="20"/>
                <w:szCs w:val="20"/>
              </w:rPr>
              <w:t>Забезпечення</w:t>
            </w:r>
            <w:r>
              <w:rPr>
                <w:sz w:val="20"/>
                <w:szCs w:val="20"/>
              </w:rPr>
              <w:t xml:space="preserve"> п</w:t>
            </w:r>
            <w:r w:rsidRPr="00AE3305">
              <w:rPr>
                <w:sz w:val="20"/>
                <w:szCs w:val="20"/>
              </w:rPr>
              <w:t>роведення</w:t>
            </w:r>
            <w:r>
              <w:rPr>
                <w:sz w:val="20"/>
                <w:szCs w:val="20"/>
              </w:rPr>
              <w:t xml:space="preserve"> </w:t>
            </w:r>
            <w:r w:rsidRPr="00AE3305">
              <w:rPr>
                <w:sz w:val="20"/>
                <w:szCs w:val="20"/>
              </w:rPr>
              <w:t>оповіщення</w:t>
            </w:r>
            <w:r>
              <w:rPr>
                <w:sz w:val="20"/>
                <w:szCs w:val="20"/>
              </w:rPr>
              <w:t xml:space="preserve"> призовників, </w:t>
            </w:r>
            <w:r w:rsidRPr="00AE3305">
              <w:rPr>
                <w:sz w:val="20"/>
                <w:szCs w:val="20"/>
              </w:rPr>
              <w:t>військовозобов’язаних</w:t>
            </w:r>
            <w:r>
              <w:rPr>
                <w:sz w:val="20"/>
                <w:szCs w:val="20"/>
              </w:rPr>
              <w:t xml:space="preserve"> та резервістів</w:t>
            </w:r>
            <w:r w:rsidRPr="00AE3305">
              <w:rPr>
                <w:sz w:val="20"/>
                <w:szCs w:val="20"/>
              </w:rPr>
              <w:t xml:space="preserve"> громади</w:t>
            </w:r>
          </w:p>
        </w:tc>
        <w:tc>
          <w:tcPr>
            <w:tcW w:w="2552" w:type="dxa"/>
            <w:shd w:val="clear" w:color="auto" w:fill="auto"/>
            <w:vAlign w:val="center"/>
          </w:tcPr>
          <w:p w14:paraId="1A86DFB0" w14:textId="77777777" w:rsidR="00817680" w:rsidRPr="00CD3FDF" w:rsidRDefault="00817680" w:rsidP="004E6D75">
            <w:pPr>
              <w:jc w:val="center"/>
              <w:rPr>
                <w:sz w:val="20"/>
                <w:szCs w:val="20"/>
              </w:rPr>
            </w:pPr>
            <w:r w:rsidRPr="00A157E3">
              <w:rPr>
                <w:sz w:val="20"/>
                <w:szCs w:val="20"/>
              </w:rPr>
              <w:t xml:space="preserve">Оплата послуг з оповіщення </w:t>
            </w:r>
            <w:r>
              <w:rPr>
                <w:sz w:val="20"/>
                <w:szCs w:val="20"/>
              </w:rPr>
              <w:t xml:space="preserve">призовників, </w:t>
            </w:r>
            <w:r w:rsidRPr="00A157E3">
              <w:rPr>
                <w:sz w:val="20"/>
                <w:szCs w:val="20"/>
              </w:rPr>
              <w:t>військовозобов’язаних та резервістів(поштові послуги та інші)</w:t>
            </w:r>
          </w:p>
        </w:tc>
        <w:tc>
          <w:tcPr>
            <w:tcW w:w="850" w:type="dxa"/>
            <w:shd w:val="clear" w:color="auto" w:fill="auto"/>
            <w:vAlign w:val="center"/>
          </w:tcPr>
          <w:p w14:paraId="4340148A" w14:textId="77777777" w:rsidR="00817680" w:rsidRPr="00CD3FDF" w:rsidRDefault="00817680" w:rsidP="004E6D75">
            <w:pPr>
              <w:jc w:val="center"/>
              <w:rPr>
                <w:sz w:val="20"/>
                <w:szCs w:val="20"/>
              </w:rPr>
            </w:pPr>
            <w:r w:rsidRPr="00AE3305">
              <w:rPr>
                <w:sz w:val="20"/>
                <w:szCs w:val="20"/>
              </w:rPr>
              <w:t>2026-2028</w:t>
            </w:r>
          </w:p>
        </w:tc>
        <w:tc>
          <w:tcPr>
            <w:tcW w:w="1418" w:type="dxa"/>
            <w:shd w:val="clear" w:color="auto" w:fill="auto"/>
            <w:vAlign w:val="center"/>
          </w:tcPr>
          <w:p w14:paraId="0C60D56B" w14:textId="77777777" w:rsidR="00817680" w:rsidRDefault="00817680" w:rsidP="004E6D75">
            <w:pPr>
              <w:jc w:val="center"/>
              <w:rPr>
                <w:sz w:val="20"/>
                <w:szCs w:val="20"/>
              </w:rPr>
            </w:pPr>
            <w:r w:rsidRPr="00CD3FDF">
              <w:rPr>
                <w:sz w:val="20"/>
                <w:szCs w:val="20"/>
              </w:rPr>
              <w:t>Виконавчий комітет Хорольської міської ради, перший відділ Лубенського районного ТЦК та СП</w:t>
            </w:r>
          </w:p>
          <w:p w14:paraId="79E810D5" w14:textId="77777777" w:rsidR="00817680" w:rsidRPr="00CD3FDF" w:rsidRDefault="00817680" w:rsidP="004E6D75">
            <w:pPr>
              <w:jc w:val="center"/>
              <w:rPr>
                <w:sz w:val="20"/>
                <w:szCs w:val="20"/>
              </w:rPr>
            </w:pPr>
          </w:p>
        </w:tc>
        <w:tc>
          <w:tcPr>
            <w:tcW w:w="1417" w:type="dxa"/>
            <w:vAlign w:val="center"/>
          </w:tcPr>
          <w:p w14:paraId="56DAA69A" w14:textId="77777777" w:rsidR="00817680" w:rsidRDefault="00817680" w:rsidP="004E6D75">
            <w:pPr>
              <w:jc w:val="center"/>
              <w:rPr>
                <w:sz w:val="20"/>
                <w:szCs w:val="20"/>
              </w:rPr>
            </w:pPr>
            <w:r w:rsidRPr="00CD3FDF">
              <w:rPr>
                <w:sz w:val="20"/>
                <w:szCs w:val="20"/>
              </w:rPr>
              <w:t>Виконавчий комітет Хорольської міської ради</w:t>
            </w:r>
            <w:r>
              <w:rPr>
                <w:sz w:val="20"/>
                <w:szCs w:val="20"/>
              </w:rPr>
              <w:t xml:space="preserve"> </w:t>
            </w:r>
          </w:p>
          <w:p w14:paraId="1D363917" w14:textId="77777777" w:rsidR="00817680" w:rsidRDefault="00817680" w:rsidP="004E6D75">
            <w:pPr>
              <w:jc w:val="center"/>
              <w:rPr>
                <w:sz w:val="20"/>
                <w:szCs w:val="20"/>
              </w:rPr>
            </w:pPr>
          </w:p>
          <w:p w14:paraId="4438E459" w14:textId="77777777" w:rsidR="00817680" w:rsidRPr="00CD3FDF" w:rsidRDefault="00817680" w:rsidP="004E6D75">
            <w:pPr>
              <w:jc w:val="center"/>
              <w:rPr>
                <w:sz w:val="20"/>
                <w:szCs w:val="20"/>
              </w:rPr>
            </w:pPr>
            <w:r>
              <w:rPr>
                <w:sz w:val="20"/>
                <w:szCs w:val="20"/>
              </w:rPr>
              <w:t xml:space="preserve"> </w:t>
            </w:r>
          </w:p>
        </w:tc>
        <w:tc>
          <w:tcPr>
            <w:tcW w:w="1418" w:type="dxa"/>
            <w:shd w:val="clear" w:color="auto" w:fill="auto"/>
            <w:vAlign w:val="center"/>
          </w:tcPr>
          <w:p w14:paraId="559CFEA0" w14:textId="77777777" w:rsidR="00817680" w:rsidRPr="00CD3FDF" w:rsidRDefault="00817680" w:rsidP="004E6D75">
            <w:pPr>
              <w:jc w:val="center"/>
              <w:rPr>
                <w:sz w:val="20"/>
                <w:szCs w:val="20"/>
              </w:rPr>
            </w:pPr>
            <w:r w:rsidRPr="00CD3FDF">
              <w:rPr>
                <w:sz w:val="20"/>
                <w:szCs w:val="20"/>
              </w:rPr>
              <w:t xml:space="preserve">Бюджет Хорольської міської </w:t>
            </w:r>
            <w:proofErr w:type="spellStart"/>
            <w:r w:rsidRPr="00CD3FDF">
              <w:rPr>
                <w:sz w:val="20"/>
                <w:szCs w:val="20"/>
              </w:rPr>
              <w:t>територіаль</w:t>
            </w:r>
            <w:r>
              <w:rPr>
                <w:sz w:val="20"/>
                <w:szCs w:val="20"/>
              </w:rPr>
              <w:t>-</w:t>
            </w:r>
            <w:r w:rsidRPr="00CD3FDF">
              <w:rPr>
                <w:sz w:val="20"/>
                <w:szCs w:val="20"/>
              </w:rPr>
              <w:t>ної</w:t>
            </w:r>
            <w:proofErr w:type="spellEnd"/>
            <w:r w:rsidRPr="00CD3FDF">
              <w:rPr>
                <w:sz w:val="20"/>
                <w:szCs w:val="20"/>
              </w:rPr>
              <w:t xml:space="preserve"> громади</w:t>
            </w:r>
          </w:p>
        </w:tc>
        <w:tc>
          <w:tcPr>
            <w:tcW w:w="1275" w:type="dxa"/>
            <w:shd w:val="clear" w:color="auto" w:fill="auto"/>
            <w:vAlign w:val="center"/>
          </w:tcPr>
          <w:p w14:paraId="02E1273B" w14:textId="77777777" w:rsidR="00817680" w:rsidRPr="00CD3FDF" w:rsidRDefault="00817680" w:rsidP="004E6D75">
            <w:pPr>
              <w:jc w:val="center"/>
              <w:rPr>
                <w:sz w:val="20"/>
                <w:szCs w:val="20"/>
              </w:rPr>
            </w:pPr>
            <w:r>
              <w:rPr>
                <w:sz w:val="20"/>
                <w:szCs w:val="20"/>
                <w:lang w:val="en-US"/>
              </w:rPr>
              <w:t>45</w:t>
            </w:r>
            <w:r w:rsidRPr="00A611E6">
              <w:rPr>
                <w:sz w:val="20"/>
                <w:szCs w:val="20"/>
              </w:rPr>
              <w:t>0000,00</w:t>
            </w:r>
          </w:p>
        </w:tc>
        <w:tc>
          <w:tcPr>
            <w:tcW w:w="1276" w:type="dxa"/>
            <w:vAlign w:val="center"/>
          </w:tcPr>
          <w:p w14:paraId="12AAB384" w14:textId="77777777" w:rsidR="00817680" w:rsidRPr="00CD3FDF" w:rsidRDefault="00817680" w:rsidP="004E6D75">
            <w:pPr>
              <w:jc w:val="center"/>
              <w:rPr>
                <w:sz w:val="20"/>
                <w:szCs w:val="20"/>
              </w:rPr>
            </w:pPr>
            <w:r>
              <w:rPr>
                <w:sz w:val="20"/>
                <w:szCs w:val="20"/>
                <w:lang w:val="en-US"/>
              </w:rPr>
              <w:t>45</w:t>
            </w:r>
            <w:r w:rsidRPr="00A611E6">
              <w:rPr>
                <w:sz w:val="20"/>
                <w:szCs w:val="20"/>
              </w:rPr>
              <w:t>0000,00</w:t>
            </w:r>
          </w:p>
        </w:tc>
        <w:tc>
          <w:tcPr>
            <w:tcW w:w="1276" w:type="dxa"/>
            <w:vAlign w:val="center"/>
          </w:tcPr>
          <w:p w14:paraId="39B58175" w14:textId="77777777" w:rsidR="00817680" w:rsidRPr="00CD3FDF" w:rsidRDefault="00817680" w:rsidP="004E6D75">
            <w:pPr>
              <w:jc w:val="center"/>
              <w:rPr>
                <w:sz w:val="20"/>
                <w:szCs w:val="20"/>
              </w:rPr>
            </w:pPr>
            <w:r>
              <w:rPr>
                <w:sz w:val="20"/>
                <w:szCs w:val="20"/>
                <w:lang w:val="en-US"/>
              </w:rPr>
              <w:t>45</w:t>
            </w:r>
            <w:r w:rsidRPr="00A611E6">
              <w:rPr>
                <w:sz w:val="20"/>
                <w:szCs w:val="20"/>
              </w:rPr>
              <w:t>0000,00</w:t>
            </w:r>
          </w:p>
        </w:tc>
        <w:tc>
          <w:tcPr>
            <w:tcW w:w="1276" w:type="dxa"/>
            <w:vAlign w:val="center"/>
          </w:tcPr>
          <w:p w14:paraId="03344052" w14:textId="77777777" w:rsidR="00817680" w:rsidRPr="00CD3FDF" w:rsidRDefault="00817680" w:rsidP="004E6D75">
            <w:pPr>
              <w:jc w:val="center"/>
              <w:rPr>
                <w:sz w:val="20"/>
                <w:szCs w:val="20"/>
              </w:rPr>
            </w:pPr>
            <w:r>
              <w:rPr>
                <w:sz w:val="20"/>
                <w:szCs w:val="20"/>
                <w:lang w:val="en-US"/>
              </w:rPr>
              <w:t>135</w:t>
            </w:r>
            <w:r w:rsidRPr="00A611E6">
              <w:rPr>
                <w:sz w:val="20"/>
                <w:szCs w:val="20"/>
              </w:rPr>
              <w:t>0000,00</w:t>
            </w:r>
          </w:p>
        </w:tc>
      </w:tr>
      <w:tr w:rsidR="00817680" w:rsidRPr="00CD3FDF" w14:paraId="7C211D75" w14:textId="77777777" w:rsidTr="00817680">
        <w:tc>
          <w:tcPr>
            <w:tcW w:w="470" w:type="dxa"/>
            <w:shd w:val="clear" w:color="auto" w:fill="auto"/>
            <w:vAlign w:val="center"/>
          </w:tcPr>
          <w:p w14:paraId="00D9A18D" w14:textId="77777777" w:rsidR="00817680" w:rsidRPr="00CD3FDF" w:rsidRDefault="00817680" w:rsidP="004E6D75">
            <w:pPr>
              <w:contextualSpacing/>
              <w:jc w:val="center"/>
              <w:rPr>
                <w:sz w:val="20"/>
                <w:szCs w:val="20"/>
              </w:rPr>
            </w:pPr>
            <w:r>
              <w:rPr>
                <w:sz w:val="20"/>
                <w:szCs w:val="20"/>
              </w:rPr>
              <w:t>3</w:t>
            </w:r>
          </w:p>
        </w:tc>
        <w:tc>
          <w:tcPr>
            <w:tcW w:w="2268" w:type="dxa"/>
            <w:shd w:val="clear" w:color="auto" w:fill="auto"/>
            <w:vAlign w:val="center"/>
          </w:tcPr>
          <w:p w14:paraId="381761F3" w14:textId="77777777" w:rsidR="00817680" w:rsidRPr="00CD3FDF" w:rsidRDefault="00817680" w:rsidP="004E6D75">
            <w:pPr>
              <w:contextualSpacing/>
              <w:jc w:val="center"/>
              <w:rPr>
                <w:bCs/>
                <w:sz w:val="20"/>
                <w:szCs w:val="20"/>
              </w:rPr>
            </w:pPr>
            <w:r w:rsidRPr="003661B4">
              <w:rPr>
                <w:bCs/>
                <w:sz w:val="20"/>
                <w:szCs w:val="20"/>
              </w:rPr>
              <w:t xml:space="preserve">Організація </w:t>
            </w:r>
            <w:r>
              <w:rPr>
                <w:bCs/>
                <w:sz w:val="20"/>
                <w:szCs w:val="20"/>
              </w:rPr>
              <w:t xml:space="preserve">персонально-первинного </w:t>
            </w:r>
            <w:r w:rsidRPr="003661B4">
              <w:rPr>
                <w:bCs/>
                <w:sz w:val="20"/>
                <w:szCs w:val="20"/>
              </w:rPr>
              <w:t>військового обліку громадян</w:t>
            </w:r>
            <w:r>
              <w:rPr>
                <w:bCs/>
                <w:sz w:val="20"/>
                <w:szCs w:val="20"/>
              </w:rPr>
              <w:t xml:space="preserve"> на території громади</w:t>
            </w:r>
          </w:p>
        </w:tc>
        <w:tc>
          <w:tcPr>
            <w:tcW w:w="2552" w:type="dxa"/>
            <w:shd w:val="clear" w:color="auto" w:fill="auto"/>
            <w:vAlign w:val="center"/>
          </w:tcPr>
          <w:p w14:paraId="741579A6" w14:textId="77777777" w:rsidR="00817680" w:rsidRPr="00A37057" w:rsidRDefault="00817680" w:rsidP="004E6D75">
            <w:pPr>
              <w:contextualSpacing/>
              <w:jc w:val="center"/>
              <w:rPr>
                <w:color w:val="000000"/>
                <w:sz w:val="20"/>
                <w:szCs w:val="20"/>
              </w:rPr>
            </w:pPr>
            <w:r w:rsidRPr="00A157E3">
              <w:rPr>
                <w:color w:val="000000"/>
                <w:sz w:val="20"/>
                <w:szCs w:val="20"/>
              </w:rPr>
              <w:t xml:space="preserve">Придбання канцелярського приладдя, оплата поліграфічних послуг під час виготовлення бланкової продукції для </w:t>
            </w:r>
            <w:r w:rsidRPr="00A157E3">
              <w:rPr>
                <w:color w:val="000000"/>
                <w:sz w:val="20"/>
                <w:szCs w:val="20"/>
              </w:rPr>
              <w:lastRenderedPageBreak/>
              <w:t>забезпечення ведення персонально-первинного військового обліку</w:t>
            </w:r>
          </w:p>
        </w:tc>
        <w:tc>
          <w:tcPr>
            <w:tcW w:w="850" w:type="dxa"/>
            <w:shd w:val="clear" w:color="auto" w:fill="auto"/>
            <w:vAlign w:val="center"/>
          </w:tcPr>
          <w:p w14:paraId="76E8D9ED" w14:textId="77777777" w:rsidR="00817680" w:rsidRPr="00CD3FDF" w:rsidRDefault="00817680" w:rsidP="004E6D75">
            <w:pPr>
              <w:contextualSpacing/>
              <w:jc w:val="center"/>
              <w:rPr>
                <w:sz w:val="20"/>
                <w:szCs w:val="20"/>
              </w:rPr>
            </w:pPr>
            <w:r w:rsidRPr="00AE3305">
              <w:rPr>
                <w:sz w:val="20"/>
                <w:szCs w:val="20"/>
              </w:rPr>
              <w:lastRenderedPageBreak/>
              <w:t>2026-2028</w:t>
            </w:r>
          </w:p>
        </w:tc>
        <w:tc>
          <w:tcPr>
            <w:tcW w:w="1418" w:type="dxa"/>
            <w:shd w:val="clear" w:color="auto" w:fill="auto"/>
            <w:vAlign w:val="center"/>
          </w:tcPr>
          <w:p w14:paraId="5DFD466B" w14:textId="77777777" w:rsidR="00817680" w:rsidRDefault="00817680" w:rsidP="004E6D75">
            <w:pPr>
              <w:contextualSpacing/>
              <w:jc w:val="center"/>
              <w:rPr>
                <w:sz w:val="20"/>
                <w:szCs w:val="20"/>
              </w:rPr>
            </w:pPr>
            <w:r w:rsidRPr="00CD3FDF">
              <w:rPr>
                <w:sz w:val="20"/>
                <w:szCs w:val="20"/>
              </w:rPr>
              <w:t xml:space="preserve">Виконавчий комітет Хорольської міської  ради, перший відділ </w:t>
            </w:r>
            <w:r w:rsidRPr="00CD3FDF">
              <w:rPr>
                <w:sz w:val="20"/>
                <w:szCs w:val="20"/>
              </w:rPr>
              <w:lastRenderedPageBreak/>
              <w:t>Лубенського районного ТЦК та СП</w:t>
            </w:r>
          </w:p>
          <w:p w14:paraId="5883514F" w14:textId="77777777" w:rsidR="00817680" w:rsidRPr="00CD3FDF" w:rsidRDefault="00817680" w:rsidP="004E6D75">
            <w:pPr>
              <w:contextualSpacing/>
              <w:jc w:val="center"/>
              <w:rPr>
                <w:sz w:val="20"/>
                <w:szCs w:val="20"/>
              </w:rPr>
            </w:pPr>
          </w:p>
        </w:tc>
        <w:tc>
          <w:tcPr>
            <w:tcW w:w="1417" w:type="dxa"/>
            <w:vAlign w:val="center"/>
          </w:tcPr>
          <w:p w14:paraId="40D326C1" w14:textId="77777777" w:rsidR="00817680" w:rsidRPr="00CD3FDF" w:rsidRDefault="00817680" w:rsidP="004E6D75">
            <w:pPr>
              <w:contextualSpacing/>
              <w:jc w:val="center"/>
              <w:rPr>
                <w:sz w:val="20"/>
                <w:szCs w:val="20"/>
              </w:rPr>
            </w:pPr>
            <w:r w:rsidRPr="00CD3FDF">
              <w:rPr>
                <w:sz w:val="20"/>
                <w:szCs w:val="20"/>
              </w:rPr>
              <w:lastRenderedPageBreak/>
              <w:t>Виконавчий комітет Хорольської міської ради</w:t>
            </w:r>
          </w:p>
        </w:tc>
        <w:tc>
          <w:tcPr>
            <w:tcW w:w="1418" w:type="dxa"/>
            <w:shd w:val="clear" w:color="auto" w:fill="auto"/>
            <w:vAlign w:val="center"/>
          </w:tcPr>
          <w:p w14:paraId="7F8298E5" w14:textId="77777777" w:rsidR="00817680" w:rsidRPr="00CD3FDF" w:rsidRDefault="00817680" w:rsidP="004E6D75">
            <w:pPr>
              <w:contextualSpacing/>
              <w:jc w:val="center"/>
              <w:rPr>
                <w:sz w:val="20"/>
                <w:szCs w:val="20"/>
              </w:rPr>
            </w:pPr>
            <w:r w:rsidRPr="00CD3FDF">
              <w:rPr>
                <w:sz w:val="20"/>
                <w:szCs w:val="20"/>
              </w:rPr>
              <w:t xml:space="preserve">Бюджет Хорольської міської </w:t>
            </w:r>
            <w:proofErr w:type="spellStart"/>
            <w:r w:rsidRPr="00CD3FDF">
              <w:rPr>
                <w:sz w:val="20"/>
                <w:szCs w:val="20"/>
              </w:rPr>
              <w:t>територіаль</w:t>
            </w:r>
            <w:r>
              <w:rPr>
                <w:sz w:val="20"/>
                <w:szCs w:val="20"/>
              </w:rPr>
              <w:t>-</w:t>
            </w:r>
            <w:r w:rsidRPr="00CD3FDF">
              <w:rPr>
                <w:sz w:val="20"/>
                <w:szCs w:val="20"/>
              </w:rPr>
              <w:t>ної</w:t>
            </w:r>
            <w:proofErr w:type="spellEnd"/>
            <w:r w:rsidRPr="00CD3FDF">
              <w:rPr>
                <w:sz w:val="20"/>
                <w:szCs w:val="20"/>
              </w:rPr>
              <w:t xml:space="preserve"> громади</w:t>
            </w:r>
          </w:p>
        </w:tc>
        <w:tc>
          <w:tcPr>
            <w:tcW w:w="1275" w:type="dxa"/>
            <w:shd w:val="clear" w:color="auto" w:fill="auto"/>
            <w:vAlign w:val="center"/>
          </w:tcPr>
          <w:p w14:paraId="503080C7" w14:textId="77777777" w:rsidR="00817680" w:rsidRPr="009F2CF8" w:rsidRDefault="00817680" w:rsidP="004E6D75">
            <w:pPr>
              <w:contextualSpacing/>
              <w:jc w:val="center"/>
              <w:rPr>
                <w:sz w:val="20"/>
                <w:szCs w:val="20"/>
                <w:lang w:val="en-US"/>
              </w:rPr>
            </w:pPr>
            <w:r>
              <w:rPr>
                <w:sz w:val="20"/>
                <w:szCs w:val="20"/>
                <w:lang w:val="en-US"/>
              </w:rPr>
              <w:t>50000,00</w:t>
            </w:r>
          </w:p>
        </w:tc>
        <w:tc>
          <w:tcPr>
            <w:tcW w:w="1276" w:type="dxa"/>
            <w:vAlign w:val="center"/>
          </w:tcPr>
          <w:p w14:paraId="6FC9283C" w14:textId="77777777" w:rsidR="00817680" w:rsidRPr="00CD3FDF" w:rsidRDefault="00817680" w:rsidP="004E6D75">
            <w:pPr>
              <w:contextualSpacing/>
              <w:jc w:val="center"/>
              <w:rPr>
                <w:sz w:val="20"/>
                <w:szCs w:val="20"/>
              </w:rPr>
            </w:pPr>
            <w:r w:rsidRPr="006107BF">
              <w:rPr>
                <w:sz w:val="20"/>
                <w:szCs w:val="20"/>
                <w:lang w:val="en-US"/>
              </w:rPr>
              <w:t>50000,00</w:t>
            </w:r>
          </w:p>
        </w:tc>
        <w:tc>
          <w:tcPr>
            <w:tcW w:w="1276" w:type="dxa"/>
            <w:vAlign w:val="center"/>
          </w:tcPr>
          <w:p w14:paraId="13196CC0" w14:textId="77777777" w:rsidR="00817680" w:rsidRPr="00CD3FDF" w:rsidRDefault="00817680" w:rsidP="004E6D75">
            <w:pPr>
              <w:contextualSpacing/>
              <w:jc w:val="center"/>
              <w:rPr>
                <w:sz w:val="20"/>
                <w:szCs w:val="20"/>
              </w:rPr>
            </w:pPr>
            <w:r w:rsidRPr="006107BF">
              <w:rPr>
                <w:sz w:val="20"/>
                <w:szCs w:val="20"/>
                <w:lang w:val="en-US"/>
              </w:rPr>
              <w:t>50000,00</w:t>
            </w:r>
          </w:p>
        </w:tc>
        <w:tc>
          <w:tcPr>
            <w:tcW w:w="1276" w:type="dxa"/>
            <w:vAlign w:val="center"/>
          </w:tcPr>
          <w:p w14:paraId="516DCB67" w14:textId="77777777" w:rsidR="00817680" w:rsidRDefault="00817680" w:rsidP="004E6D75">
            <w:pPr>
              <w:contextualSpacing/>
              <w:jc w:val="center"/>
              <w:rPr>
                <w:sz w:val="20"/>
                <w:szCs w:val="20"/>
              </w:rPr>
            </w:pPr>
            <w:r>
              <w:rPr>
                <w:sz w:val="20"/>
                <w:szCs w:val="20"/>
                <w:lang w:val="en-US"/>
              </w:rPr>
              <w:t>1</w:t>
            </w:r>
            <w:r w:rsidRPr="006107BF">
              <w:rPr>
                <w:sz w:val="20"/>
                <w:szCs w:val="20"/>
                <w:lang w:val="en-US"/>
              </w:rPr>
              <w:t>50000,00</w:t>
            </w:r>
          </w:p>
        </w:tc>
      </w:tr>
      <w:tr w:rsidR="00817680" w:rsidRPr="00CD3FDF" w14:paraId="07BBD586" w14:textId="77777777" w:rsidTr="00817680">
        <w:tc>
          <w:tcPr>
            <w:tcW w:w="470" w:type="dxa"/>
            <w:shd w:val="clear" w:color="auto" w:fill="auto"/>
            <w:vAlign w:val="center"/>
          </w:tcPr>
          <w:p w14:paraId="1D74190D" w14:textId="77777777" w:rsidR="00817680" w:rsidRPr="00CD3FDF" w:rsidRDefault="00817680" w:rsidP="004E6D75">
            <w:pPr>
              <w:contextualSpacing/>
              <w:jc w:val="center"/>
              <w:rPr>
                <w:sz w:val="20"/>
                <w:szCs w:val="20"/>
              </w:rPr>
            </w:pPr>
            <w:r>
              <w:rPr>
                <w:sz w:val="20"/>
                <w:szCs w:val="20"/>
              </w:rPr>
              <w:t>4</w:t>
            </w:r>
          </w:p>
        </w:tc>
        <w:tc>
          <w:tcPr>
            <w:tcW w:w="2268" w:type="dxa"/>
            <w:shd w:val="clear" w:color="auto" w:fill="auto"/>
            <w:vAlign w:val="center"/>
          </w:tcPr>
          <w:p w14:paraId="09F1D1D5" w14:textId="77777777" w:rsidR="00817680" w:rsidRPr="00CD3FDF" w:rsidRDefault="00817680" w:rsidP="004E6D75">
            <w:pPr>
              <w:contextualSpacing/>
              <w:jc w:val="center"/>
              <w:rPr>
                <w:bCs/>
                <w:sz w:val="20"/>
                <w:szCs w:val="20"/>
              </w:rPr>
            </w:pPr>
            <w:r w:rsidRPr="00CD3FDF">
              <w:rPr>
                <w:bCs/>
                <w:sz w:val="20"/>
                <w:szCs w:val="20"/>
              </w:rPr>
              <w:t>Забезпечення заходів загальної або часткової мобілізації</w:t>
            </w:r>
          </w:p>
        </w:tc>
        <w:tc>
          <w:tcPr>
            <w:tcW w:w="2552" w:type="dxa"/>
            <w:shd w:val="clear" w:color="auto" w:fill="auto"/>
            <w:vAlign w:val="center"/>
          </w:tcPr>
          <w:p w14:paraId="1D0B7E25" w14:textId="77777777" w:rsidR="00817680" w:rsidRPr="00CD3FDF" w:rsidRDefault="00817680" w:rsidP="004E6D75">
            <w:pPr>
              <w:contextualSpacing/>
              <w:jc w:val="center"/>
              <w:rPr>
                <w:color w:val="000000"/>
                <w:sz w:val="20"/>
                <w:szCs w:val="20"/>
              </w:rPr>
            </w:pPr>
            <w:r>
              <w:rPr>
                <w:color w:val="000000"/>
                <w:sz w:val="20"/>
                <w:szCs w:val="20"/>
              </w:rPr>
              <w:t>Оснащення збірних пунктів, дільниці оповіщення меблями, комп’ютерною технікою, канцелярським приладдям, засобами зв’язку, місцями очікування, укриття та іншими матеріальними засобами, що забезпечують безперебійну, цілодобову роботу в будь-яких умовах обстановки</w:t>
            </w:r>
          </w:p>
        </w:tc>
        <w:tc>
          <w:tcPr>
            <w:tcW w:w="850" w:type="dxa"/>
            <w:shd w:val="clear" w:color="auto" w:fill="auto"/>
            <w:vAlign w:val="center"/>
          </w:tcPr>
          <w:p w14:paraId="5CF319E5" w14:textId="77777777" w:rsidR="00817680" w:rsidRPr="00CD3FDF" w:rsidRDefault="00817680" w:rsidP="004E6D75">
            <w:pPr>
              <w:contextualSpacing/>
              <w:jc w:val="center"/>
              <w:rPr>
                <w:sz w:val="20"/>
                <w:szCs w:val="20"/>
              </w:rPr>
            </w:pPr>
            <w:r w:rsidRPr="00CD3FDF">
              <w:rPr>
                <w:sz w:val="20"/>
                <w:szCs w:val="20"/>
              </w:rPr>
              <w:t>2026-2028</w:t>
            </w:r>
          </w:p>
        </w:tc>
        <w:tc>
          <w:tcPr>
            <w:tcW w:w="1418" w:type="dxa"/>
            <w:shd w:val="clear" w:color="auto" w:fill="auto"/>
            <w:vAlign w:val="center"/>
          </w:tcPr>
          <w:p w14:paraId="753558D4" w14:textId="77777777" w:rsidR="00817680" w:rsidRPr="00CD3FDF" w:rsidRDefault="00817680" w:rsidP="004E6D75">
            <w:pPr>
              <w:contextualSpacing/>
              <w:jc w:val="center"/>
              <w:rPr>
                <w:sz w:val="20"/>
                <w:szCs w:val="20"/>
              </w:rPr>
            </w:pPr>
            <w:r w:rsidRPr="00CD3FDF">
              <w:rPr>
                <w:sz w:val="20"/>
                <w:szCs w:val="20"/>
              </w:rPr>
              <w:t>Виконавчий комітет Хорольської міської  ради, перший відділ Лубенського районного ТЦК та СП</w:t>
            </w:r>
          </w:p>
        </w:tc>
        <w:tc>
          <w:tcPr>
            <w:tcW w:w="1417" w:type="dxa"/>
            <w:vAlign w:val="center"/>
          </w:tcPr>
          <w:p w14:paraId="1A9DB9C6" w14:textId="77777777" w:rsidR="00817680" w:rsidRPr="00CD3FDF" w:rsidRDefault="00817680" w:rsidP="004E6D75">
            <w:pPr>
              <w:contextualSpacing/>
              <w:jc w:val="center"/>
              <w:rPr>
                <w:sz w:val="20"/>
                <w:szCs w:val="20"/>
              </w:rPr>
            </w:pPr>
            <w:r w:rsidRPr="00CD3FDF">
              <w:rPr>
                <w:sz w:val="20"/>
                <w:szCs w:val="20"/>
              </w:rPr>
              <w:t>Виконавчий комітет Хорольської міської ради</w:t>
            </w:r>
          </w:p>
        </w:tc>
        <w:tc>
          <w:tcPr>
            <w:tcW w:w="1418" w:type="dxa"/>
            <w:shd w:val="clear" w:color="auto" w:fill="auto"/>
            <w:vAlign w:val="center"/>
          </w:tcPr>
          <w:p w14:paraId="2FECA50A" w14:textId="77777777" w:rsidR="00817680" w:rsidRPr="00CD3FDF" w:rsidRDefault="00817680" w:rsidP="004E6D75">
            <w:pPr>
              <w:contextualSpacing/>
              <w:jc w:val="center"/>
              <w:rPr>
                <w:sz w:val="20"/>
                <w:szCs w:val="20"/>
              </w:rPr>
            </w:pPr>
            <w:r w:rsidRPr="00CD3FDF">
              <w:rPr>
                <w:sz w:val="20"/>
                <w:szCs w:val="20"/>
              </w:rPr>
              <w:t xml:space="preserve">Бюджет Хорольської міської </w:t>
            </w:r>
            <w:proofErr w:type="spellStart"/>
            <w:r w:rsidRPr="00CD3FDF">
              <w:rPr>
                <w:sz w:val="20"/>
                <w:szCs w:val="20"/>
              </w:rPr>
              <w:t>територіаль</w:t>
            </w:r>
            <w:r>
              <w:rPr>
                <w:sz w:val="20"/>
                <w:szCs w:val="20"/>
              </w:rPr>
              <w:t>-</w:t>
            </w:r>
            <w:r w:rsidRPr="00CD3FDF">
              <w:rPr>
                <w:sz w:val="20"/>
                <w:szCs w:val="20"/>
              </w:rPr>
              <w:t>ної</w:t>
            </w:r>
            <w:proofErr w:type="spellEnd"/>
            <w:r w:rsidRPr="00CD3FDF">
              <w:rPr>
                <w:sz w:val="20"/>
                <w:szCs w:val="20"/>
              </w:rPr>
              <w:t xml:space="preserve"> громади</w:t>
            </w:r>
          </w:p>
        </w:tc>
        <w:tc>
          <w:tcPr>
            <w:tcW w:w="1275" w:type="dxa"/>
            <w:shd w:val="clear" w:color="auto" w:fill="auto"/>
            <w:vAlign w:val="center"/>
          </w:tcPr>
          <w:p w14:paraId="24844EBF" w14:textId="77777777" w:rsidR="00817680" w:rsidRPr="009F2CF8" w:rsidRDefault="00817680" w:rsidP="004E6D75">
            <w:pPr>
              <w:contextualSpacing/>
              <w:jc w:val="center"/>
              <w:rPr>
                <w:sz w:val="20"/>
                <w:szCs w:val="20"/>
                <w:lang w:val="en-US"/>
              </w:rPr>
            </w:pPr>
            <w:r>
              <w:rPr>
                <w:sz w:val="20"/>
                <w:szCs w:val="20"/>
                <w:lang w:val="en-US"/>
              </w:rPr>
              <w:t>300000,00</w:t>
            </w:r>
          </w:p>
        </w:tc>
        <w:tc>
          <w:tcPr>
            <w:tcW w:w="1276" w:type="dxa"/>
            <w:vAlign w:val="center"/>
          </w:tcPr>
          <w:p w14:paraId="02CDAE43" w14:textId="77777777" w:rsidR="00817680" w:rsidRPr="00CD3FDF" w:rsidRDefault="00817680" w:rsidP="004E6D75">
            <w:pPr>
              <w:contextualSpacing/>
              <w:jc w:val="center"/>
              <w:rPr>
                <w:sz w:val="20"/>
                <w:szCs w:val="20"/>
              </w:rPr>
            </w:pPr>
            <w:r>
              <w:rPr>
                <w:sz w:val="20"/>
                <w:szCs w:val="20"/>
                <w:lang w:val="en-US"/>
              </w:rPr>
              <w:t>300000,00</w:t>
            </w:r>
          </w:p>
        </w:tc>
        <w:tc>
          <w:tcPr>
            <w:tcW w:w="1276" w:type="dxa"/>
            <w:vAlign w:val="center"/>
          </w:tcPr>
          <w:p w14:paraId="27A2EEA6" w14:textId="77777777" w:rsidR="00817680" w:rsidRPr="00CD3FDF" w:rsidRDefault="00817680" w:rsidP="004E6D75">
            <w:pPr>
              <w:contextualSpacing/>
              <w:jc w:val="center"/>
              <w:rPr>
                <w:sz w:val="20"/>
                <w:szCs w:val="20"/>
              </w:rPr>
            </w:pPr>
            <w:r>
              <w:rPr>
                <w:sz w:val="20"/>
                <w:szCs w:val="20"/>
                <w:lang w:val="en-US"/>
              </w:rPr>
              <w:t>300000,00</w:t>
            </w:r>
          </w:p>
        </w:tc>
        <w:tc>
          <w:tcPr>
            <w:tcW w:w="1276" w:type="dxa"/>
            <w:vAlign w:val="center"/>
          </w:tcPr>
          <w:p w14:paraId="30AA1386" w14:textId="77777777" w:rsidR="00817680" w:rsidRPr="009F2CF8" w:rsidRDefault="00817680" w:rsidP="004E6D75">
            <w:pPr>
              <w:contextualSpacing/>
              <w:jc w:val="center"/>
              <w:rPr>
                <w:sz w:val="20"/>
                <w:szCs w:val="20"/>
                <w:lang w:val="en-US"/>
              </w:rPr>
            </w:pPr>
            <w:r>
              <w:rPr>
                <w:sz w:val="20"/>
                <w:szCs w:val="20"/>
                <w:lang w:val="en-US"/>
              </w:rPr>
              <w:t>900000,00</w:t>
            </w:r>
          </w:p>
        </w:tc>
      </w:tr>
      <w:tr w:rsidR="00817680" w:rsidRPr="00CD3FDF" w14:paraId="46748A4F" w14:textId="77777777" w:rsidTr="00817680">
        <w:tc>
          <w:tcPr>
            <w:tcW w:w="470" w:type="dxa"/>
            <w:shd w:val="clear" w:color="auto" w:fill="auto"/>
            <w:vAlign w:val="center"/>
          </w:tcPr>
          <w:p w14:paraId="4BFB20FD" w14:textId="77777777" w:rsidR="00817680" w:rsidRPr="00CD3FDF" w:rsidRDefault="00817680" w:rsidP="004E6D75">
            <w:pPr>
              <w:contextualSpacing/>
              <w:jc w:val="center"/>
              <w:rPr>
                <w:sz w:val="20"/>
                <w:szCs w:val="20"/>
              </w:rPr>
            </w:pPr>
            <w:r w:rsidRPr="00CD3FDF">
              <w:rPr>
                <w:b/>
                <w:sz w:val="20"/>
                <w:szCs w:val="20"/>
              </w:rPr>
              <w:t>х</w:t>
            </w:r>
          </w:p>
        </w:tc>
        <w:tc>
          <w:tcPr>
            <w:tcW w:w="2268" w:type="dxa"/>
            <w:shd w:val="clear" w:color="auto" w:fill="auto"/>
            <w:vAlign w:val="center"/>
          </w:tcPr>
          <w:p w14:paraId="7C2D634C" w14:textId="77777777" w:rsidR="00817680" w:rsidRPr="00CD3FDF" w:rsidRDefault="00817680" w:rsidP="004E6D75">
            <w:pPr>
              <w:contextualSpacing/>
              <w:jc w:val="center"/>
              <w:rPr>
                <w:sz w:val="20"/>
                <w:szCs w:val="20"/>
              </w:rPr>
            </w:pPr>
            <w:r w:rsidRPr="00CD3FDF">
              <w:rPr>
                <w:sz w:val="20"/>
                <w:szCs w:val="20"/>
              </w:rPr>
              <w:t>Всього</w:t>
            </w:r>
          </w:p>
        </w:tc>
        <w:tc>
          <w:tcPr>
            <w:tcW w:w="2552" w:type="dxa"/>
            <w:shd w:val="clear" w:color="auto" w:fill="auto"/>
            <w:vAlign w:val="center"/>
          </w:tcPr>
          <w:p w14:paraId="74474F32" w14:textId="77777777" w:rsidR="00817680" w:rsidRPr="00CD3FDF" w:rsidRDefault="00817680" w:rsidP="004E6D75">
            <w:pPr>
              <w:contextualSpacing/>
              <w:jc w:val="center"/>
              <w:rPr>
                <w:color w:val="000000"/>
                <w:sz w:val="20"/>
                <w:szCs w:val="20"/>
              </w:rPr>
            </w:pPr>
            <w:r w:rsidRPr="00CD3FDF">
              <w:rPr>
                <w:sz w:val="20"/>
                <w:szCs w:val="20"/>
              </w:rPr>
              <w:t>х</w:t>
            </w:r>
          </w:p>
        </w:tc>
        <w:tc>
          <w:tcPr>
            <w:tcW w:w="850" w:type="dxa"/>
            <w:shd w:val="clear" w:color="auto" w:fill="auto"/>
            <w:vAlign w:val="center"/>
          </w:tcPr>
          <w:p w14:paraId="6EB62347" w14:textId="77777777" w:rsidR="00817680" w:rsidRPr="00CD3FDF" w:rsidRDefault="00817680" w:rsidP="004E6D75">
            <w:pPr>
              <w:contextualSpacing/>
              <w:jc w:val="center"/>
              <w:rPr>
                <w:sz w:val="20"/>
                <w:szCs w:val="20"/>
              </w:rPr>
            </w:pPr>
            <w:r w:rsidRPr="00CD3FDF">
              <w:rPr>
                <w:sz w:val="20"/>
                <w:szCs w:val="20"/>
              </w:rPr>
              <w:t>х</w:t>
            </w:r>
          </w:p>
        </w:tc>
        <w:tc>
          <w:tcPr>
            <w:tcW w:w="1418" w:type="dxa"/>
            <w:shd w:val="clear" w:color="auto" w:fill="auto"/>
            <w:vAlign w:val="center"/>
          </w:tcPr>
          <w:p w14:paraId="5C744D35" w14:textId="77777777" w:rsidR="00817680" w:rsidRPr="00CD3FDF" w:rsidRDefault="00817680" w:rsidP="004E6D75">
            <w:pPr>
              <w:contextualSpacing/>
              <w:jc w:val="center"/>
              <w:rPr>
                <w:sz w:val="20"/>
                <w:szCs w:val="20"/>
              </w:rPr>
            </w:pPr>
            <w:r w:rsidRPr="00CD3FDF">
              <w:rPr>
                <w:sz w:val="20"/>
                <w:szCs w:val="20"/>
              </w:rPr>
              <w:t>х</w:t>
            </w:r>
          </w:p>
        </w:tc>
        <w:tc>
          <w:tcPr>
            <w:tcW w:w="1417" w:type="dxa"/>
            <w:vAlign w:val="center"/>
          </w:tcPr>
          <w:p w14:paraId="74C2D22D" w14:textId="77777777" w:rsidR="00817680" w:rsidRPr="00CD3FDF" w:rsidRDefault="00817680" w:rsidP="004E6D75">
            <w:pPr>
              <w:contextualSpacing/>
              <w:jc w:val="center"/>
              <w:rPr>
                <w:sz w:val="20"/>
                <w:szCs w:val="20"/>
              </w:rPr>
            </w:pPr>
            <w:r w:rsidRPr="00CD3FDF">
              <w:rPr>
                <w:sz w:val="20"/>
                <w:szCs w:val="20"/>
              </w:rPr>
              <w:t>х</w:t>
            </w:r>
          </w:p>
        </w:tc>
        <w:tc>
          <w:tcPr>
            <w:tcW w:w="1418" w:type="dxa"/>
            <w:shd w:val="clear" w:color="auto" w:fill="auto"/>
            <w:vAlign w:val="center"/>
          </w:tcPr>
          <w:p w14:paraId="71060613" w14:textId="77777777" w:rsidR="00817680" w:rsidRPr="00CD3FDF" w:rsidRDefault="00817680" w:rsidP="004E6D75">
            <w:pPr>
              <w:contextualSpacing/>
              <w:jc w:val="center"/>
              <w:rPr>
                <w:sz w:val="20"/>
                <w:szCs w:val="20"/>
              </w:rPr>
            </w:pPr>
            <w:r w:rsidRPr="00CD3FDF">
              <w:rPr>
                <w:sz w:val="20"/>
                <w:szCs w:val="20"/>
              </w:rPr>
              <w:t>х</w:t>
            </w:r>
          </w:p>
        </w:tc>
        <w:tc>
          <w:tcPr>
            <w:tcW w:w="1275" w:type="dxa"/>
            <w:shd w:val="clear" w:color="auto" w:fill="auto"/>
            <w:vAlign w:val="center"/>
          </w:tcPr>
          <w:p w14:paraId="0F23FF51" w14:textId="77777777" w:rsidR="00817680" w:rsidRPr="00CD3FDF" w:rsidRDefault="00817680" w:rsidP="004E6D75">
            <w:pPr>
              <w:contextualSpacing/>
              <w:jc w:val="center"/>
              <w:rPr>
                <w:bCs/>
                <w:sz w:val="18"/>
                <w:szCs w:val="18"/>
              </w:rPr>
            </w:pPr>
            <w:r w:rsidRPr="00CD3FDF">
              <w:rPr>
                <w:sz w:val="20"/>
                <w:szCs w:val="20"/>
              </w:rPr>
              <w:t>1500000,00</w:t>
            </w:r>
          </w:p>
        </w:tc>
        <w:tc>
          <w:tcPr>
            <w:tcW w:w="1276" w:type="dxa"/>
            <w:vAlign w:val="center"/>
          </w:tcPr>
          <w:p w14:paraId="73067601" w14:textId="77777777" w:rsidR="00817680" w:rsidRPr="00CD3FDF" w:rsidRDefault="00817680" w:rsidP="004E6D75">
            <w:pPr>
              <w:contextualSpacing/>
              <w:jc w:val="center"/>
              <w:rPr>
                <w:bCs/>
                <w:sz w:val="18"/>
                <w:szCs w:val="18"/>
              </w:rPr>
            </w:pPr>
            <w:r w:rsidRPr="00CD3FDF">
              <w:rPr>
                <w:sz w:val="20"/>
                <w:szCs w:val="20"/>
              </w:rPr>
              <w:t>1500000,00</w:t>
            </w:r>
          </w:p>
        </w:tc>
        <w:tc>
          <w:tcPr>
            <w:tcW w:w="1276" w:type="dxa"/>
            <w:vAlign w:val="center"/>
          </w:tcPr>
          <w:p w14:paraId="59E9EB50" w14:textId="77777777" w:rsidR="00817680" w:rsidRPr="00CD3FDF" w:rsidRDefault="00817680" w:rsidP="004E6D75">
            <w:pPr>
              <w:contextualSpacing/>
              <w:jc w:val="center"/>
              <w:rPr>
                <w:bCs/>
                <w:sz w:val="18"/>
                <w:szCs w:val="18"/>
              </w:rPr>
            </w:pPr>
            <w:r w:rsidRPr="00CD3FDF">
              <w:rPr>
                <w:sz w:val="20"/>
                <w:szCs w:val="20"/>
              </w:rPr>
              <w:t>1500000,00</w:t>
            </w:r>
          </w:p>
        </w:tc>
        <w:tc>
          <w:tcPr>
            <w:tcW w:w="1276" w:type="dxa"/>
            <w:vAlign w:val="center"/>
          </w:tcPr>
          <w:p w14:paraId="7DF54C14" w14:textId="77777777" w:rsidR="00817680" w:rsidRPr="00A37057" w:rsidRDefault="00817680" w:rsidP="004E6D75">
            <w:pPr>
              <w:contextualSpacing/>
              <w:jc w:val="center"/>
              <w:rPr>
                <w:b/>
                <w:bCs/>
                <w:sz w:val="20"/>
                <w:szCs w:val="20"/>
              </w:rPr>
            </w:pPr>
            <w:r w:rsidRPr="00A37057">
              <w:rPr>
                <w:b/>
                <w:bCs/>
                <w:sz w:val="20"/>
                <w:szCs w:val="20"/>
              </w:rPr>
              <w:t>4500000,00</w:t>
            </w:r>
          </w:p>
        </w:tc>
      </w:tr>
    </w:tbl>
    <w:p w14:paraId="16DD9D92" w14:textId="4DF2A6B9" w:rsidR="006C1190" w:rsidRDefault="006C1190" w:rsidP="006C1190">
      <w:pPr>
        <w:jc w:val="both"/>
        <w:rPr>
          <w:sz w:val="28"/>
        </w:rPr>
      </w:pPr>
    </w:p>
    <w:p w14:paraId="70F2D4E8" w14:textId="77777777" w:rsidR="006C1190" w:rsidRPr="00CD3FDF" w:rsidRDefault="006C1190" w:rsidP="006C1190">
      <w:pPr>
        <w:jc w:val="both"/>
        <w:rPr>
          <w:sz w:val="28"/>
        </w:rPr>
      </w:pPr>
    </w:p>
    <w:p w14:paraId="4EF2B98A" w14:textId="70007C35" w:rsidR="006C1190" w:rsidRDefault="006C1190" w:rsidP="006C1190">
      <w:pPr>
        <w:ind w:left="851"/>
        <w:jc w:val="both"/>
        <w:rPr>
          <w:sz w:val="28"/>
        </w:rPr>
      </w:pPr>
      <w:r w:rsidRPr="00CD3FDF">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sidRPr="00CD3FDF">
        <w:rPr>
          <w:sz w:val="28"/>
        </w:rPr>
        <w:t>Юлія БОЙК</w:t>
      </w:r>
      <w:r>
        <w:rPr>
          <w:sz w:val="28"/>
        </w:rPr>
        <w:t>О</w:t>
      </w:r>
      <w:bookmarkEnd w:id="4"/>
    </w:p>
    <w:sectPr w:rsidR="006C1190" w:rsidSect="006C1190">
      <w:headerReference w:type="default" r:id="rId9"/>
      <w:pgSz w:w="16838" w:h="11906" w:orient="landscape"/>
      <w:pgMar w:top="1276"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5F6F0" w14:textId="77777777" w:rsidR="00FC4AB7" w:rsidRDefault="00FC4AB7" w:rsidP="00C65080">
      <w:r>
        <w:separator/>
      </w:r>
    </w:p>
  </w:endnote>
  <w:endnote w:type="continuationSeparator" w:id="0">
    <w:p w14:paraId="46A2845B" w14:textId="77777777" w:rsidR="00FC4AB7" w:rsidRDefault="00FC4AB7"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5BC63" w14:textId="77777777" w:rsidR="00FC4AB7" w:rsidRDefault="00FC4AB7" w:rsidP="00C65080">
      <w:r>
        <w:separator/>
      </w:r>
    </w:p>
  </w:footnote>
  <w:footnote w:type="continuationSeparator" w:id="0">
    <w:p w14:paraId="18473256" w14:textId="77777777" w:rsidR="00FC4AB7" w:rsidRDefault="00FC4AB7"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0631724"/>
      <w:docPartObj>
        <w:docPartGallery w:val="Page Numbers (Top of Page)"/>
        <w:docPartUnique/>
      </w:docPartObj>
    </w:sdtPr>
    <w:sdtEndPr>
      <w:rPr>
        <w:sz w:val="24"/>
        <w:szCs w:val="24"/>
      </w:rPr>
    </w:sdtEndPr>
    <w:sdtContent>
      <w:p w14:paraId="50A43246" w14:textId="7511B99E" w:rsidR="006C1190" w:rsidRPr="006C1190" w:rsidRDefault="006C1190" w:rsidP="006C1190">
        <w:pPr>
          <w:pStyle w:val="a3"/>
          <w:ind w:firstLine="4677"/>
          <w:jc w:val="both"/>
          <w:rPr>
            <w:sz w:val="24"/>
            <w:szCs w:val="24"/>
          </w:rPr>
        </w:pPr>
        <w:r w:rsidRPr="006C1190">
          <w:rPr>
            <w:sz w:val="24"/>
            <w:szCs w:val="24"/>
          </w:rPr>
          <w:fldChar w:fldCharType="begin"/>
        </w:r>
        <w:r w:rsidRPr="006C1190">
          <w:rPr>
            <w:sz w:val="24"/>
            <w:szCs w:val="24"/>
          </w:rPr>
          <w:instrText>PAGE   \* MERGEFORMAT</w:instrText>
        </w:r>
        <w:r w:rsidRPr="006C1190">
          <w:rPr>
            <w:sz w:val="24"/>
            <w:szCs w:val="24"/>
          </w:rPr>
          <w:fldChar w:fldCharType="separate"/>
        </w:r>
        <w:r w:rsidRPr="006C1190">
          <w:rPr>
            <w:sz w:val="24"/>
            <w:szCs w:val="24"/>
          </w:rPr>
          <w:t>2</w:t>
        </w:r>
        <w:r w:rsidRPr="006C1190">
          <w:rPr>
            <w:sz w:val="24"/>
            <w:szCs w:val="24"/>
          </w:rPr>
          <w:fldChar w:fldCharType="end"/>
        </w:r>
        <w:r>
          <w:rPr>
            <w:sz w:val="24"/>
            <w:szCs w:val="24"/>
          </w:rPr>
          <w:tab/>
          <w:t>Продовження додатку</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4376482"/>
      <w:docPartObj>
        <w:docPartGallery w:val="Page Numbers (Top of Page)"/>
        <w:docPartUnique/>
      </w:docPartObj>
    </w:sdtPr>
    <w:sdtEndPr>
      <w:rPr>
        <w:sz w:val="24"/>
        <w:szCs w:val="24"/>
      </w:rPr>
    </w:sdtEndPr>
    <w:sdtContent>
      <w:p w14:paraId="54433523" w14:textId="38093BE3" w:rsidR="00817680" w:rsidRPr="006C1190" w:rsidRDefault="00817680" w:rsidP="00817680">
        <w:pPr>
          <w:pStyle w:val="a3"/>
          <w:ind w:firstLine="4395"/>
          <w:jc w:val="center"/>
          <w:rPr>
            <w:sz w:val="24"/>
            <w:szCs w:val="24"/>
          </w:rPr>
        </w:pPr>
        <w:r w:rsidRPr="006C1190">
          <w:rPr>
            <w:sz w:val="24"/>
            <w:szCs w:val="24"/>
          </w:rPr>
          <w:fldChar w:fldCharType="begin"/>
        </w:r>
        <w:r w:rsidRPr="006C1190">
          <w:rPr>
            <w:sz w:val="24"/>
            <w:szCs w:val="24"/>
          </w:rPr>
          <w:instrText>PAGE   \* MERGEFORMAT</w:instrText>
        </w:r>
        <w:r w:rsidRPr="006C1190">
          <w:rPr>
            <w:sz w:val="24"/>
            <w:szCs w:val="24"/>
          </w:rPr>
          <w:fldChar w:fldCharType="separate"/>
        </w:r>
        <w:r w:rsidRPr="006C1190">
          <w:rPr>
            <w:sz w:val="24"/>
            <w:szCs w:val="24"/>
          </w:rPr>
          <w:t>2</w:t>
        </w:r>
        <w:r w:rsidRPr="006C1190">
          <w:rPr>
            <w:sz w:val="24"/>
            <w:szCs w:val="24"/>
          </w:rPr>
          <w:fldChar w:fldCharType="end"/>
        </w:r>
        <w:r>
          <w:rPr>
            <w:sz w:val="24"/>
            <w:szCs w:val="24"/>
          </w:rPr>
          <w:tab/>
        </w:r>
        <w:r>
          <w:rPr>
            <w:sz w:val="24"/>
            <w:szCs w:val="24"/>
          </w:rPr>
          <w:tab/>
          <w:t>Продовження додатку</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90"/>
    <w:rsid w:val="006C1190"/>
    <w:rsid w:val="00817680"/>
    <w:rsid w:val="00BF67F6"/>
    <w:rsid w:val="00C65080"/>
    <w:rsid w:val="00EB227E"/>
    <w:rsid w:val="00F23BCF"/>
    <w:rsid w:val="00FC4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E99CC"/>
  <w15:chartTrackingRefBased/>
  <w15:docId w15:val="{BF542211-A42F-4687-BC78-D2A5787D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1190"/>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rPr>
      <w:rFonts w:eastAsiaTheme="minorHAnsi"/>
      <w:sz w:val="28"/>
      <w:szCs w:val="28"/>
      <w:lang w:eastAsia="en-US"/>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rPr>
      <w:rFonts w:eastAsiaTheme="minorHAnsi"/>
      <w:sz w:val="28"/>
      <w:szCs w:val="28"/>
      <w:lang w:eastAsia="en-US"/>
    </w:rPr>
  </w:style>
  <w:style w:type="character" w:customStyle="1" w:styleId="a6">
    <w:name w:val="Нижній колонтитул Знак"/>
    <w:basedOn w:val="a0"/>
    <w:link w:val="a5"/>
    <w:uiPriority w:val="99"/>
    <w:rsid w:val="00C65080"/>
  </w:style>
  <w:style w:type="character" w:styleId="a7">
    <w:name w:val="Hyperlink"/>
    <w:rsid w:val="006C119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543-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543-1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8187</Words>
  <Characters>4667</Characters>
  <Application>Microsoft Office Word</Application>
  <DocSecurity>0</DocSecurity>
  <Lines>38</Lines>
  <Paragraphs>25</Paragraphs>
  <ScaleCrop>false</ScaleCrop>
  <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2025-11-26T12:59:00Z</dcterms:created>
  <dcterms:modified xsi:type="dcterms:W3CDTF">2025-11-28T08:53:00Z</dcterms:modified>
</cp:coreProperties>
</file>